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1906" w14:textId="77777777" w:rsidR="008E1788" w:rsidRDefault="008E1788">
      <w:pPr>
        <w:spacing w:before="23" w:line="423" w:lineRule="exact"/>
        <w:ind w:left="72"/>
        <w:textAlignment w:val="baseline"/>
        <w:rPr>
          <w:rFonts w:ascii="Century Gothic" w:eastAsia="Century Gothic" w:hAnsi="Century Gothic"/>
          <w:b/>
          <w:i/>
          <w:color w:val="24408E"/>
          <w:spacing w:val="1"/>
          <w:w w:val="95"/>
          <w:sz w:val="36"/>
        </w:rPr>
      </w:pPr>
    </w:p>
    <w:p w14:paraId="2716C315" w14:textId="39A62A6B" w:rsidR="0086144E" w:rsidRDefault="0086144E">
      <w:pPr>
        <w:spacing w:before="23" w:line="423" w:lineRule="exact"/>
        <w:ind w:left="72"/>
        <w:textAlignment w:val="baseline"/>
        <w:rPr>
          <w:rFonts w:ascii="Century Gothic" w:eastAsia="Century Gothic" w:hAnsi="Century Gothic"/>
          <w:b/>
          <w:i/>
          <w:color w:val="24408E"/>
          <w:spacing w:val="1"/>
          <w:w w:val="95"/>
          <w:sz w:val="36"/>
        </w:rPr>
      </w:pPr>
      <w:r>
        <w:rPr>
          <w:rFonts w:ascii="Century Gothic" w:eastAsia="Century Gothic" w:hAnsi="Century Gothic"/>
          <w:b/>
          <w:i/>
          <w:color w:val="24408E"/>
          <w:spacing w:val="1"/>
          <w:w w:val="95"/>
          <w:sz w:val="36"/>
        </w:rPr>
        <w:t xml:space="preserve">EOHLC’s MODEL BYLAW </w:t>
      </w:r>
      <w:r w:rsidR="00C35E35">
        <w:rPr>
          <w:rFonts w:ascii="Century Gothic" w:eastAsia="Century Gothic" w:hAnsi="Century Gothic"/>
          <w:b/>
          <w:i/>
          <w:color w:val="24408E"/>
          <w:spacing w:val="1"/>
          <w:w w:val="95"/>
          <w:sz w:val="36"/>
        </w:rPr>
        <w:t>FOR DEERFIELD</w:t>
      </w:r>
    </w:p>
    <w:p w14:paraId="01FF58B7" w14:textId="77777777" w:rsidR="0086144E" w:rsidRDefault="0086144E">
      <w:pPr>
        <w:spacing w:before="23" w:line="423" w:lineRule="exact"/>
        <w:ind w:left="72"/>
        <w:textAlignment w:val="baseline"/>
        <w:rPr>
          <w:rFonts w:ascii="Century Gothic" w:eastAsia="Century Gothic" w:hAnsi="Century Gothic"/>
          <w:b/>
          <w:i/>
          <w:color w:val="24408E"/>
          <w:spacing w:val="1"/>
          <w:w w:val="95"/>
          <w:sz w:val="36"/>
        </w:rPr>
      </w:pPr>
    </w:p>
    <w:p w14:paraId="1460B026" w14:textId="00B9DE7F" w:rsidR="006A6D7E" w:rsidRDefault="00B709BF">
      <w:pPr>
        <w:spacing w:before="23" w:line="423" w:lineRule="exact"/>
        <w:ind w:left="72"/>
        <w:textAlignment w:val="baseline"/>
        <w:rPr>
          <w:rFonts w:ascii="Century Gothic" w:eastAsia="Century Gothic" w:hAnsi="Century Gothic"/>
          <w:b/>
          <w:i/>
          <w:color w:val="24408E"/>
          <w:spacing w:val="1"/>
          <w:w w:val="95"/>
          <w:sz w:val="36"/>
        </w:rPr>
      </w:pPr>
      <w:r>
        <w:rPr>
          <w:rFonts w:ascii="Times New Roman" w:eastAsia="PMingLiU" w:hAnsi="Times New Roman"/>
          <w:noProof/>
        </w:rPr>
        <mc:AlternateContent>
          <mc:Choice Requires="wps">
            <w:drawing>
              <wp:anchor distT="0" distB="0" distL="0" distR="0" simplePos="0" relativeHeight="251697664" behindDoc="1" locked="0" layoutInCell="1" allowOverlap="1" wp14:anchorId="0BCFD90C" wp14:editId="0D2933EE">
                <wp:simplePos x="0" y="0"/>
                <wp:positionH relativeFrom="page">
                  <wp:posOffset>0</wp:posOffset>
                </wp:positionH>
                <wp:positionV relativeFrom="page">
                  <wp:posOffset>9503410</wp:posOffset>
                </wp:positionV>
                <wp:extent cx="7772400" cy="554990"/>
                <wp:effectExtent l="0" t="0" r="0" b="0"/>
                <wp:wrapNone/>
                <wp:docPr id="6992036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BA8A9" w14:textId="42833814" w:rsidR="006A6D7E" w:rsidRDefault="006A6D7E">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FD90C" id="_x0000_t202" coordsize="21600,21600" o:spt="202" path="m,l,21600r21600,l21600,xe">
                <v:stroke joinstyle="miter"/>
                <v:path gradientshapeok="t" o:connecttype="rect"/>
              </v:shapetype>
              <v:shape id="Text Box 42" o:spid="_x0000_s1026" type="#_x0000_t202" style="position:absolute;left:0;text-align:left;margin-left:0;margin-top:748.3pt;width:612pt;height:43.7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" filled="f" stroked="f">
                <v:textbox inset="0,0,0,0">
                  <w:txbxContent>
                    <w:p w14:paraId="61EBA8A9" w14:textId="42833814" w:rsidR="006A6D7E" w:rsidRDefault="006A6D7E">
                      <w:pPr>
                        <w:textAlignment w:val="baseline"/>
                      </w:pPr>
                    </w:p>
                  </w:txbxContent>
                </v:textbox>
                <w10:wrap anchorx="page" anchory="page"/>
              </v:shape>
            </w:pict>
          </mc:Fallback>
        </mc:AlternateContent>
      </w:r>
      <w:r>
        <w:rPr>
          <w:rFonts w:ascii="Century Gothic" w:eastAsia="Century Gothic" w:hAnsi="Century Gothic"/>
          <w:b/>
          <w:i/>
          <w:color w:val="24408E"/>
          <w:spacing w:val="1"/>
          <w:w w:val="95"/>
          <w:sz w:val="36"/>
        </w:rPr>
        <w:t>A. Purpose</w:t>
      </w:r>
    </w:p>
    <w:p w14:paraId="5C525F2B" w14:textId="77777777" w:rsidR="006A6D7E" w:rsidRDefault="00B709BF">
      <w:pPr>
        <w:spacing w:before="194" w:line="280" w:lineRule="exact"/>
        <w:ind w:left="72"/>
        <w:textAlignment w:val="baseline"/>
        <w:rPr>
          <w:rFonts w:ascii="Century Gothic" w:eastAsia="Century Gothic" w:hAnsi="Century Gothic"/>
          <w:i/>
          <w:color w:val="000000"/>
          <w:sz w:val="24"/>
        </w:rPr>
      </w:pPr>
      <w:r>
        <w:rPr>
          <w:rFonts w:ascii="Century Gothic" w:eastAsia="Century Gothic" w:hAnsi="Century Gothic"/>
          <w:i/>
          <w:color w:val="000000"/>
          <w:sz w:val="24"/>
        </w:rPr>
        <w:t xml:space="preserve">The purpose of this Section [X] is to allow for Accessory Dwelling Units (ADUs), as defined under M.G.L. c. 40A, §1A, to be built as-of-right in Single-Family Residential Zoning Districts in accordance with Section 3 of the Zoning Act (M.G.L. c. 40A), as amended by Section 8 of Chapter 150 of the Acts of 2024, and the regulations under 760 CMR 71.00: Protected Use Accessory Dwelling Units. This zoning provides for </w:t>
      </w:r>
      <w:proofErr w:type="gramStart"/>
      <w:r>
        <w:rPr>
          <w:rFonts w:ascii="Century Gothic" w:eastAsia="Century Gothic" w:hAnsi="Century Gothic"/>
          <w:i/>
          <w:color w:val="000000"/>
          <w:sz w:val="24"/>
        </w:rPr>
        <w:t>by-right</w:t>
      </w:r>
      <w:proofErr w:type="gramEnd"/>
      <w:r>
        <w:rPr>
          <w:rFonts w:ascii="Century Gothic" w:eastAsia="Century Gothic" w:hAnsi="Century Gothic"/>
          <w:i/>
          <w:color w:val="000000"/>
          <w:sz w:val="24"/>
        </w:rPr>
        <w:t xml:space="preserve"> ADUs to accomplish the following purposes:</w:t>
      </w:r>
    </w:p>
    <w:p w14:paraId="5F19EBC1" w14:textId="77777777" w:rsidR="006A6D7E" w:rsidRDefault="00B709BF">
      <w:pPr>
        <w:numPr>
          <w:ilvl w:val="0"/>
          <w:numId w:val="19"/>
        </w:numPr>
        <w:tabs>
          <w:tab w:val="clear" w:pos="288"/>
          <w:tab w:val="left" w:pos="360"/>
        </w:tabs>
        <w:spacing w:before="172" w:line="284" w:lineRule="exact"/>
        <w:ind w:left="360" w:right="504" w:hanging="288"/>
        <w:textAlignment w:val="baseline"/>
        <w:rPr>
          <w:rFonts w:ascii="Century Gothic" w:eastAsia="Century Gothic" w:hAnsi="Century Gothic"/>
          <w:i/>
          <w:color w:val="000000"/>
          <w:sz w:val="24"/>
        </w:rPr>
      </w:pPr>
      <w:r>
        <w:rPr>
          <w:rFonts w:ascii="Century Gothic" w:eastAsia="Century Gothic" w:hAnsi="Century Gothic"/>
          <w:i/>
          <w:color w:val="000000"/>
          <w:sz w:val="24"/>
        </w:rPr>
        <w:t>Increase housing production to address local and regional housing needs across all income levels and at all stages of life.</w:t>
      </w:r>
    </w:p>
    <w:p w14:paraId="007643FA" w14:textId="77777777" w:rsidR="006A6D7E" w:rsidRDefault="00B709BF">
      <w:pPr>
        <w:numPr>
          <w:ilvl w:val="0"/>
          <w:numId w:val="19"/>
        </w:numPr>
        <w:tabs>
          <w:tab w:val="clear" w:pos="288"/>
          <w:tab w:val="left" w:pos="360"/>
        </w:tabs>
        <w:spacing w:before="90" w:line="279" w:lineRule="exact"/>
        <w:ind w:left="360" w:right="216" w:hanging="288"/>
        <w:textAlignment w:val="baseline"/>
        <w:rPr>
          <w:rFonts w:ascii="Century Gothic" w:eastAsia="Century Gothic" w:hAnsi="Century Gothic"/>
          <w:i/>
          <w:color w:val="000000"/>
          <w:sz w:val="24"/>
        </w:rPr>
      </w:pPr>
      <w:r>
        <w:rPr>
          <w:rFonts w:ascii="Century Gothic" w:eastAsia="Century Gothic" w:hAnsi="Century Gothic"/>
          <w:i/>
          <w:color w:val="000000"/>
          <w:sz w:val="24"/>
        </w:rPr>
        <w:t>Develop small-scale infill housing that fits in context of zoning districts that allow single-family housing while providing gentle/hidden density.</w:t>
      </w:r>
    </w:p>
    <w:p w14:paraId="541A80C5" w14:textId="77777777" w:rsidR="006A6D7E" w:rsidRDefault="00B709BF">
      <w:pPr>
        <w:numPr>
          <w:ilvl w:val="0"/>
          <w:numId w:val="19"/>
        </w:numPr>
        <w:tabs>
          <w:tab w:val="clear" w:pos="288"/>
          <w:tab w:val="left" w:pos="360"/>
        </w:tabs>
        <w:spacing w:before="86" w:line="283" w:lineRule="exact"/>
        <w:ind w:left="360" w:right="1080" w:hanging="288"/>
        <w:textAlignment w:val="baseline"/>
        <w:rPr>
          <w:rFonts w:ascii="Century Gothic" w:eastAsia="Century Gothic" w:hAnsi="Century Gothic"/>
          <w:i/>
          <w:color w:val="000000"/>
          <w:spacing w:val="-1"/>
          <w:sz w:val="24"/>
        </w:rPr>
      </w:pPr>
      <w:r>
        <w:rPr>
          <w:rFonts w:ascii="Century Gothic" w:eastAsia="Century Gothic" w:hAnsi="Century Gothic"/>
          <w:i/>
          <w:color w:val="000000"/>
          <w:spacing w:val="-1"/>
          <w:sz w:val="24"/>
        </w:rPr>
        <w:t>Provide a more moderately priced housing option to serve smaller households, households with lower incomes, seniors, and people with disabilities.</w:t>
      </w:r>
    </w:p>
    <w:p w14:paraId="17CAF331" w14:textId="77777777" w:rsidR="006A6D7E" w:rsidRDefault="00B709BF">
      <w:pPr>
        <w:numPr>
          <w:ilvl w:val="0"/>
          <w:numId w:val="19"/>
        </w:numPr>
        <w:tabs>
          <w:tab w:val="clear" w:pos="288"/>
          <w:tab w:val="left" w:pos="360"/>
        </w:tabs>
        <w:spacing w:before="92" w:line="278" w:lineRule="exact"/>
        <w:ind w:left="360" w:right="216" w:hanging="288"/>
        <w:textAlignment w:val="baseline"/>
        <w:rPr>
          <w:rFonts w:ascii="Century Gothic" w:eastAsia="Century Gothic" w:hAnsi="Century Gothic"/>
          <w:i/>
          <w:color w:val="000000"/>
          <w:sz w:val="24"/>
        </w:rPr>
      </w:pPr>
      <w:r>
        <w:rPr>
          <w:rFonts w:ascii="Century Gothic" w:eastAsia="Century Gothic" w:hAnsi="Century Gothic"/>
          <w:i/>
          <w:color w:val="000000"/>
          <w:sz w:val="24"/>
        </w:rPr>
        <w:t>Enable property owners to age in place, downsize, or earn supplemental income from investing in their properties.</w:t>
      </w:r>
    </w:p>
    <w:p w14:paraId="182183E6" w14:textId="23875897" w:rsidR="008E1788" w:rsidRPr="008E1788" w:rsidRDefault="008E1788" w:rsidP="008E1788">
      <w:pPr>
        <w:tabs>
          <w:tab w:val="left" w:pos="288"/>
          <w:tab w:val="left" w:pos="360"/>
        </w:tabs>
        <w:spacing w:before="92" w:line="278" w:lineRule="exact"/>
        <w:ind w:left="360" w:right="216"/>
        <w:textAlignment w:val="baseline"/>
        <w:rPr>
          <w:rFonts w:eastAsia="Century Gothic"/>
          <w:i/>
          <w:color w:val="000000"/>
        </w:rPr>
      </w:pPr>
      <w:r w:rsidRPr="008E1788">
        <w:rPr>
          <w:rFonts w:eastAsia="Century Gothic"/>
          <w:i/>
          <w:color w:val="000000"/>
          <w:highlight w:val="green"/>
        </w:rPr>
        <w:t xml:space="preserve">The Town can keep these purposes or match the town’s </w:t>
      </w:r>
      <w:r w:rsidR="00134702">
        <w:rPr>
          <w:rFonts w:eastAsia="Century Gothic"/>
          <w:i/>
          <w:color w:val="000000"/>
          <w:highlight w:val="green"/>
        </w:rPr>
        <w:t xml:space="preserve">previous </w:t>
      </w:r>
      <w:r w:rsidRPr="008E1788">
        <w:rPr>
          <w:rFonts w:eastAsia="Century Gothic"/>
          <w:i/>
          <w:color w:val="000000"/>
          <w:highlight w:val="green"/>
        </w:rPr>
        <w:t>Accessory Apartment purposes (only the 1</w:t>
      </w:r>
      <w:r w:rsidRPr="008E1788">
        <w:rPr>
          <w:rFonts w:eastAsia="Century Gothic"/>
          <w:i/>
          <w:color w:val="000000"/>
          <w:highlight w:val="green"/>
          <w:vertAlign w:val="superscript"/>
        </w:rPr>
        <w:t>st</w:t>
      </w:r>
      <w:r w:rsidRPr="008E1788">
        <w:rPr>
          <w:rFonts w:eastAsia="Century Gothic"/>
          <w:i/>
          <w:color w:val="000000"/>
          <w:highlight w:val="green"/>
        </w:rPr>
        <w:t xml:space="preserve"> two are applicable).</w:t>
      </w:r>
    </w:p>
    <w:p w14:paraId="01648115" w14:textId="77777777" w:rsidR="0086144E" w:rsidRDefault="0086144E" w:rsidP="0086144E">
      <w:pPr>
        <w:spacing w:before="23" w:line="430" w:lineRule="exact"/>
        <w:textAlignment w:val="baseline"/>
      </w:pPr>
    </w:p>
    <w:p w14:paraId="1D2CD770" w14:textId="7350E4C0" w:rsidR="006A6D7E" w:rsidRDefault="00B709BF" w:rsidP="0086144E">
      <w:pPr>
        <w:spacing w:before="23" w:line="430" w:lineRule="exact"/>
        <w:textAlignment w:val="baseline"/>
        <w:rPr>
          <w:rFonts w:ascii="Century Gothic" w:eastAsia="Century Gothic" w:hAnsi="Century Gothic"/>
          <w:b/>
          <w:i/>
          <w:color w:val="24408E"/>
          <w:spacing w:val="5"/>
          <w:w w:val="95"/>
          <w:sz w:val="36"/>
        </w:rPr>
      </w:pPr>
      <w:r>
        <w:rPr>
          <w:rFonts w:ascii="Century Gothic" w:eastAsia="Century Gothic" w:hAnsi="Century Gothic"/>
          <w:b/>
          <w:i/>
          <w:color w:val="24408E"/>
          <w:spacing w:val="5"/>
          <w:w w:val="95"/>
          <w:sz w:val="36"/>
        </w:rPr>
        <w:t>B. Definitions</w:t>
      </w:r>
    </w:p>
    <w:p w14:paraId="5C51930A" w14:textId="77777777" w:rsidR="006A6D7E" w:rsidRDefault="00B709BF">
      <w:pPr>
        <w:spacing w:before="186" w:line="279" w:lineRule="exact"/>
        <w:ind w:left="720"/>
        <w:textAlignment w:val="baseline"/>
        <w:rPr>
          <w:rFonts w:ascii="Century Gothic" w:eastAsia="Century Gothic" w:hAnsi="Century Gothic"/>
          <w:i/>
          <w:color w:val="000000"/>
          <w:sz w:val="24"/>
        </w:rPr>
      </w:pPr>
      <w:r>
        <w:rPr>
          <w:rFonts w:ascii="Century Gothic" w:eastAsia="Century Gothic" w:hAnsi="Century Gothic"/>
          <w:i/>
          <w:color w:val="000000"/>
          <w:sz w:val="24"/>
        </w:rPr>
        <w:t>For purposes of this Section [X], the following definitions shall apply:</w:t>
      </w:r>
    </w:p>
    <w:p w14:paraId="4082DF0B" w14:textId="77777777" w:rsidR="006A6D7E" w:rsidRDefault="00B709BF">
      <w:pPr>
        <w:numPr>
          <w:ilvl w:val="0"/>
          <w:numId w:val="20"/>
        </w:numPr>
        <w:tabs>
          <w:tab w:val="clear" w:pos="360"/>
          <w:tab w:val="left" w:pos="1080"/>
        </w:tabs>
        <w:spacing w:before="187" w:line="279" w:lineRule="exact"/>
        <w:ind w:left="1080" w:right="936" w:hanging="360"/>
        <w:textAlignment w:val="baseline"/>
        <w:rPr>
          <w:rFonts w:ascii="Century Gothic" w:eastAsia="Century Gothic" w:hAnsi="Century Gothic"/>
          <w:b/>
          <w:i/>
          <w:color w:val="000000"/>
          <w:sz w:val="24"/>
        </w:rPr>
      </w:pPr>
      <w:r>
        <w:rPr>
          <w:rFonts w:ascii="Century Gothic" w:eastAsia="Century Gothic" w:hAnsi="Century Gothic"/>
          <w:b/>
          <w:i/>
          <w:color w:val="000000"/>
          <w:sz w:val="24"/>
        </w:rPr>
        <w:t xml:space="preserve">Accessory Dwelling Unit (ADU). </w:t>
      </w:r>
      <w:r>
        <w:rPr>
          <w:rFonts w:ascii="Century Gothic" w:eastAsia="Century Gothic" w:hAnsi="Century Gothic"/>
          <w:i/>
          <w:color w:val="000000"/>
          <w:sz w:val="24"/>
        </w:rPr>
        <w:t xml:space="preserve">A self-contained housing unit, inclusive of sleeping, cooking, and sanitary facilities on the same Lot as a Principal Dwelling, subject to otherwise applicable dimensional and parking requirements, that maintains a separate entrance, either directly from the outside </w:t>
      </w:r>
      <w:r>
        <w:rPr>
          <w:rFonts w:ascii="Century Gothic" w:eastAsia="Century Gothic" w:hAnsi="Century Gothic"/>
          <w:i/>
          <w:color w:val="000000"/>
          <w:sz w:val="24"/>
        </w:rPr>
        <w:lastRenderedPageBreak/>
        <w:t xml:space="preserve">or through an entry hall or corridor shared with the Principal Dwelling sufficient to meet the requirements of the Building and Fire Code for safe egress. ADUs may be detached, attached, or internal to the Principal Dwelling. </w:t>
      </w:r>
      <w:r w:rsidRPr="00D36573">
        <w:rPr>
          <w:rFonts w:ascii="Century Gothic" w:eastAsia="Century Gothic" w:hAnsi="Century Gothic"/>
          <w:i/>
          <w:color w:val="000000"/>
          <w:sz w:val="24"/>
        </w:rPr>
        <w:t>[General references to ADUs in this by-law include both Protected Use ADUs and Local ADUs.]</w:t>
      </w:r>
    </w:p>
    <w:p w14:paraId="6D0F8ED0" w14:textId="77777777" w:rsidR="00D36573" w:rsidRPr="008E1788" w:rsidRDefault="00D36573" w:rsidP="00D36573">
      <w:pPr>
        <w:numPr>
          <w:ilvl w:val="0"/>
          <w:numId w:val="20"/>
        </w:numPr>
        <w:tabs>
          <w:tab w:val="clear" w:pos="360"/>
          <w:tab w:val="left" w:pos="1080"/>
        </w:tabs>
        <w:spacing w:before="94" w:line="279" w:lineRule="exact"/>
        <w:ind w:left="1080" w:right="1008" w:hanging="360"/>
        <w:textAlignment w:val="baseline"/>
        <w:rPr>
          <w:rFonts w:ascii="Century Gothic" w:eastAsia="Century Gothic" w:hAnsi="Century Gothic"/>
          <w:b/>
          <w:i/>
          <w:strike/>
          <w:color w:val="FF0000"/>
          <w:sz w:val="24"/>
        </w:rPr>
      </w:pPr>
      <w:r w:rsidRPr="008E1788">
        <w:rPr>
          <w:rFonts w:ascii="Century Gothic" w:eastAsia="Century Gothic" w:hAnsi="Century Gothic"/>
          <w:b/>
          <w:i/>
          <w:strike/>
          <w:color w:val="FF0000"/>
          <w:sz w:val="24"/>
        </w:rPr>
        <w:t xml:space="preserve">Design Standards. </w:t>
      </w:r>
      <w:r w:rsidRPr="008E1788">
        <w:rPr>
          <w:rFonts w:ascii="Century Gothic" w:eastAsia="Century Gothic" w:hAnsi="Century Gothic"/>
          <w:i/>
          <w:strike/>
          <w:color w:val="FF0000"/>
          <w:sz w:val="24"/>
        </w:rPr>
        <w:t>Clear, measurable and objective provisions of zoning, or general ordinances or by-laws, which are made applicable to the exterior design of, and use of materials for an ADU when those same design standards apply to the Principal Dwelling to which the ADU is an accessory.</w:t>
      </w:r>
    </w:p>
    <w:p w14:paraId="3BD7A094" w14:textId="5CC3EAD9" w:rsidR="008E1788" w:rsidRPr="008E1788" w:rsidRDefault="00D36573" w:rsidP="00D36573">
      <w:pPr>
        <w:numPr>
          <w:ilvl w:val="0"/>
          <w:numId w:val="20"/>
        </w:numPr>
        <w:tabs>
          <w:tab w:val="clear" w:pos="360"/>
          <w:tab w:val="left" w:pos="1080"/>
        </w:tabs>
        <w:spacing w:before="93" w:line="279" w:lineRule="exact"/>
        <w:ind w:left="1080" w:right="864" w:hanging="360"/>
        <w:textAlignment w:val="baseline"/>
        <w:rPr>
          <w:rFonts w:ascii="Century Gothic" w:eastAsia="Century Gothic" w:hAnsi="Century Gothic"/>
          <w:b/>
          <w:i/>
          <w:color w:val="000000"/>
          <w:sz w:val="24"/>
        </w:rPr>
      </w:pPr>
      <w:r w:rsidRPr="008E1788">
        <w:rPr>
          <w:rFonts w:ascii="Century Gothic" w:eastAsia="Century Gothic" w:hAnsi="Century Gothic"/>
          <w:b/>
          <w:i/>
          <w:color w:val="000000"/>
          <w:sz w:val="24"/>
        </w:rPr>
        <w:t xml:space="preserve">Dwelling Unit. </w:t>
      </w:r>
      <w:r w:rsidRPr="008E1788">
        <w:rPr>
          <w:rFonts w:ascii="Century Gothic" w:eastAsia="Century Gothic" w:hAnsi="Century Gothic"/>
          <w:i/>
          <w:color w:val="000000"/>
          <w:sz w:val="24"/>
        </w:rPr>
        <w:t xml:space="preserve">A single-housing unit providing complete, independent living facilities for one or more </w:t>
      </w:r>
      <w:proofErr w:type="gramStart"/>
      <w:r w:rsidRPr="008E1788">
        <w:rPr>
          <w:rFonts w:ascii="Century Gothic" w:eastAsia="Century Gothic" w:hAnsi="Century Gothic"/>
          <w:i/>
          <w:color w:val="000000"/>
          <w:sz w:val="24"/>
        </w:rPr>
        <w:t>persons</w:t>
      </w:r>
      <w:proofErr w:type="gramEnd"/>
      <w:r w:rsidRPr="008E1788">
        <w:rPr>
          <w:rFonts w:ascii="Century Gothic" w:eastAsia="Century Gothic" w:hAnsi="Century Gothic"/>
          <w:i/>
          <w:color w:val="000000"/>
          <w:sz w:val="24"/>
        </w:rPr>
        <w:t>, including permanent provisions for living, sleeping, eating, cooking, and sanitation. This can include a housing unit within a single-family, duplex, or multi-unit development.</w:t>
      </w:r>
      <w:r w:rsidR="008E1788" w:rsidRPr="008E1788">
        <w:rPr>
          <w:rFonts w:ascii="Century Gothic" w:eastAsia="Century Gothic" w:hAnsi="Century Gothic"/>
          <w:i/>
          <w:color w:val="000000"/>
          <w:sz w:val="24"/>
        </w:rPr>
        <w:t xml:space="preserve"> </w:t>
      </w:r>
      <w:r w:rsidR="008E1788" w:rsidRPr="008E1788">
        <w:rPr>
          <w:rFonts w:eastAsia="Century Gothic"/>
          <w:i/>
          <w:color w:val="000000"/>
          <w:highlight w:val="green"/>
        </w:rPr>
        <w:t>The To</w:t>
      </w:r>
      <w:r w:rsidR="008E1788" w:rsidRPr="008E1788">
        <w:rPr>
          <w:rFonts w:eastAsia="Century Gothic"/>
          <w:i/>
          <w:color w:val="000000"/>
          <w:highlight w:val="green"/>
        </w:rPr>
        <w:t>wn’s definition of Dwelling Unit is slightly different – the Planning Board may want to update their definition to be consistent.</w:t>
      </w:r>
      <w:r w:rsidR="008E1788" w:rsidRPr="008E1788">
        <w:rPr>
          <w:rFonts w:eastAsia="Century Gothic"/>
          <w:i/>
          <w:color w:val="000000"/>
        </w:rPr>
        <w:t xml:space="preserve"> </w:t>
      </w:r>
    </w:p>
    <w:p w14:paraId="13A512EC" w14:textId="77777777" w:rsidR="00D36573" w:rsidRPr="00B90985" w:rsidRDefault="00D36573" w:rsidP="00D36573">
      <w:pPr>
        <w:numPr>
          <w:ilvl w:val="0"/>
          <w:numId w:val="20"/>
        </w:numPr>
        <w:tabs>
          <w:tab w:val="clear" w:pos="360"/>
          <w:tab w:val="left" w:pos="1080"/>
        </w:tabs>
        <w:spacing w:before="93" w:line="279" w:lineRule="exact"/>
        <w:ind w:left="1080" w:hanging="360"/>
        <w:textAlignment w:val="baseline"/>
        <w:rPr>
          <w:rFonts w:ascii="Century Gothic" w:eastAsia="Century Gothic" w:hAnsi="Century Gothic"/>
          <w:b/>
          <w:i/>
          <w:strike/>
          <w:color w:val="FF0000"/>
          <w:sz w:val="24"/>
        </w:rPr>
      </w:pPr>
      <w:r w:rsidRPr="00B90985">
        <w:rPr>
          <w:rFonts w:ascii="Century Gothic" w:eastAsia="Century Gothic" w:hAnsi="Century Gothic"/>
          <w:b/>
          <w:i/>
          <w:strike/>
          <w:color w:val="FF0000"/>
          <w:sz w:val="24"/>
        </w:rPr>
        <w:t xml:space="preserve">EOHLC. </w:t>
      </w:r>
      <w:r w:rsidRPr="00B90985">
        <w:rPr>
          <w:rFonts w:ascii="Century Gothic" w:eastAsia="Century Gothic" w:hAnsi="Century Gothic"/>
          <w:i/>
          <w:strike/>
          <w:color w:val="FF0000"/>
          <w:sz w:val="24"/>
        </w:rPr>
        <w:t>The Executive Office of Housing and Livable Communities.</w:t>
      </w:r>
    </w:p>
    <w:p w14:paraId="1A7E3EE8" w14:textId="77777777" w:rsidR="006A6D7E" w:rsidRDefault="00B709BF">
      <w:pPr>
        <w:numPr>
          <w:ilvl w:val="0"/>
          <w:numId w:val="20"/>
        </w:numPr>
        <w:tabs>
          <w:tab w:val="clear" w:pos="360"/>
          <w:tab w:val="left" w:pos="1080"/>
        </w:tabs>
        <w:spacing w:before="95" w:line="279" w:lineRule="exact"/>
        <w:ind w:left="1080" w:right="1008" w:hanging="360"/>
        <w:textAlignment w:val="baseline"/>
        <w:rPr>
          <w:rFonts w:ascii="Century Gothic" w:eastAsia="Century Gothic" w:hAnsi="Century Gothic"/>
          <w:b/>
          <w:i/>
          <w:color w:val="000000"/>
          <w:sz w:val="24"/>
        </w:rPr>
      </w:pPr>
      <w:r>
        <w:rPr>
          <w:rFonts w:ascii="Century Gothic" w:eastAsia="Century Gothic" w:hAnsi="Century Gothic"/>
          <w:b/>
          <w:i/>
          <w:color w:val="000000"/>
          <w:sz w:val="24"/>
        </w:rPr>
        <w:t xml:space="preserve">Gross Floor Area. </w:t>
      </w:r>
      <w:r>
        <w:rPr>
          <w:rFonts w:ascii="Century Gothic" w:eastAsia="Century Gothic" w:hAnsi="Century Gothic"/>
          <w:i/>
          <w:color w:val="000000"/>
          <w:sz w:val="24"/>
        </w:rPr>
        <w:t>The sum of the areas of all stories of the building of compliant ceiling height pursuant to the Building Code, including basements, lofts, and intermediate floored tiers, measured from the interior faces of exterior walls or from the centerline of walls separating buildings or dwelling units but excluding crawl spaces, garage parking areas, attics, enclosed porches, and similar spaces. Where there are multiple Principal Dwellings on the Lot, the GFA of the largest Principal Dwelling shall be used for determining the maximum size of a Protected Use ADU.</w:t>
      </w:r>
    </w:p>
    <w:p w14:paraId="549CCCF8" w14:textId="69248125" w:rsidR="00B90985" w:rsidRPr="00B90985" w:rsidRDefault="00B709BF" w:rsidP="00B90985">
      <w:pPr>
        <w:numPr>
          <w:ilvl w:val="0"/>
          <w:numId w:val="20"/>
        </w:numPr>
        <w:tabs>
          <w:tab w:val="clear" w:pos="360"/>
          <w:tab w:val="left" w:pos="1080"/>
        </w:tabs>
        <w:spacing w:before="90" w:line="279" w:lineRule="exact"/>
        <w:ind w:left="1080" w:right="1512" w:hanging="360"/>
        <w:textAlignment w:val="baseline"/>
        <w:rPr>
          <w:rFonts w:ascii="Century Gothic" w:eastAsia="Century Gothic" w:hAnsi="Century Gothic"/>
          <w:b/>
          <w:i/>
          <w:color w:val="000000"/>
          <w:spacing w:val="-1"/>
          <w:sz w:val="24"/>
          <w:highlight w:val="yellow"/>
        </w:rPr>
      </w:pPr>
      <w:r w:rsidRPr="00A05554">
        <w:rPr>
          <w:rFonts w:ascii="Century Gothic" w:eastAsia="Century Gothic" w:hAnsi="Century Gothic"/>
          <w:b/>
          <w:i/>
          <w:color w:val="000000"/>
          <w:spacing w:val="-1"/>
          <w:sz w:val="24"/>
          <w:highlight w:val="yellow"/>
        </w:rPr>
        <w:t xml:space="preserve">[Local ADUs. </w:t>
      </w:r>
      <w:r w:rsidRPr="00A05554">
        <w:rPr>
          <w:rFonts w:ascii="Century Gothic" w:eastAsia="Century Gothic" w:hAnsi="Century Gothic"/>
          <w:i/>
          <w:color w:val="000000"/>
          <w:spacing w:val="-1"/>
          <w:sz w:val="24"/>
          <w:highlight w:val="yellow"/>
        </w:rPr>
        <w:t>An ADU that is not a Protected Use ADU but includes rules specific to [Municipality or cross-reference to any existing or proposed zoning for Local ADUs]</w:t>
      </w:r>
      <w:r w:rsidR="00B90985">
        <w:rPr>
          <w:rFonts w:ascii="Century Gothic" w:eastAsia="Century Gothic" w:hAnsi="Century Gothic"/>
          <w:i/>
          <w:color w:val="000000"/>
          <w:spacing w:val="-1"/>
          <w:sz w:val="24"/>
        </w:rPr>
        <w:t xml:space="preserve"> </w:t>
      </w:r>
      <w:r w:rsidR="00B90985" w:rsidRPr="00B90985">
        <w:rPr>
          <w:rFonts w:eastAsia="Century Gothic"/>
          <w:i/>
          <w:color w:val="000000"/>
          <w:highlight w:val="green"/>
        </w:rPr>
        <w:t>Does the Town want to allow more t</w:t>
      </w:r>
      <w:r w:rsidR="00EB1309">
        <w:rPr>
          <w:rFonts w:eastAsia="Century Gothic"/>
          <w:i/>
          <w:color w:val="000000"/>
          <w:highlight w:val="green"/>
        </w:rPr>
        <w:t>han 1 ADU per lot and</w:t>
      </w:r>
      <w:r w:rsidR="00134702">
        <w:rPr>
          <w:rFonts w:eastAsia="Century Gothic"/>
          <w:i/>
          <w:color w:val="000000"/>
          <w:highlight w:val="green"/>
        </w:rPr>
        <w:t>/or</w:t>
      </w:r>
      <w:r w:rsidR="00EB1309">
        <w:rPr>
          <w:rFonts w:eastAsia="Century Gothic"/>
          <w:i/>
          <w:color w:val="000000"/>
          <w:highlight w:val="green"/>
        </w:rPr>
        <w:t xml:space="preserve"> does it want to allow ones that are different (larger or regulated differently) than Protected ADUs</w:t>
      </w:r>
      <w:r w:rsidR="00B90985" w:rsidRPr="00B90985">
        <w:rPr>
          <w:rFonts w:eastAsia="Century Gothic"/>
          <w:i/>
          <w:color w:val="000000"/>
          <w:highlight w:val="green"/>
        </w:rPr>
        <w:t>?</w:t>
      </w:r>
    </w:p>
    <w:p w14:paraId="432BBE7A" w14:textId="77777777" w:rsidR="006A6D7E" w:rsidRDefault="00B709BF">
      <w:pPr>
        <w:numPr>
          <w:ilvl w:val="0"/>
          <w:numId w:val="20"/>
        </w:numPr>
        <w:tabs>
          <w:tab w:val="clear" w:pos="360"/>
          <w:tab w:val="left" w:pos="1080"/>
        </w:tabs>
        <w:spacing w:before="95" w:line="279" w:lineRule="exact"/>
        <w:ind w:left="1080" w:right="1008" w:hanging="360"/>
        <w:textAlignment w:val="baseline"/>
        <w:rPr>
          <w:rFonts w:ascii="Century Gothic" w:eastAsia="Century Gothic" w:hAnsi="Century Gothic"/>
          <w:b/>
          <w:i/>
          <w:color w:val="000000"/>
          <w:sz w:val="24"/>
        </w:rPr>
      </w:pPr>
      <w:r>
        <w:rPr>
          <w:rFonts w:ascii="Century Gothic" w:eastAsia="Century Gothic" w:hAnsi="Century Gothic"/>
          <w:b/>
          <w:i/>
          <w:color w:val="000000"/>
          <w:sz w:val="24"/>
        </w:rPr>
        <w:t xml:space="preserve">Lot. </w:t>
      </w:r>
      <w:r>
        <w:rPr>
          <w:rFonts w:ascii="Century Gothic" w:eastAsia="Century Gothic" w:hAnsi="Century Gothic"/>
          <w:i/>
          <w:color w:val="000000"/>
          <w:sz w:val="24"/>
        </w:rPr>
        <w:t>An area of land with definite boundaries that is used, or available for use, as the site of a structure, or structures, regardless of whether the site conforms to requirements of zoning.</w:t>
      </w:r>
    </w:p>
    <w:p w14:paraId="003728B0" w14:textId="10A75E4E" w:rsidR="006A6D7E" w:rsidRDefault="00B709BF">
      <w:pPr>
        <w:numPr>
          <w:ilvl w:val="0"/>
          <w:numId w:val="20"/>
        </w:numPr>
        <w:tabs>
          <w:tab w:val="clear" w:pos="360"/>
          <w:tab w:val="left" w:pos="1080"/>
        </w:tabs>
        <w:spacing w:before="97" w:line="279" w:lineRule="exact"/>
        <w:ind w:left="1080" w:right="1080" w:hanging="360"/>
        <w:textAlignment w:val="baseline"/>
        <w:rPr>
          <w:rFonts w:ascii="Century Gothic" w:eastAsia="Century Gothic" w:hAnsi="Century Gothic"/>
          <w:b/>
          <w:i/>
          <w:color w:val="000000"/>
          <w:sz w:val="24"/>
        </w:rPr>
      </w:pPr>
      <w:r>
        <w:rPr>
          <w:rFonts w:ascii="Times New Roman" w:eastAsia="PMingLiU" w:hAnsi="Times New Roman"/>
          <w:noProof/>
        </w:rPr>
        <w:lastRenderedPageBreak/>
        <mc:AlternateContent>
          <mc:Choice Requires="wps">
            <w:drawing>
              <wp:anchor distT="0" distB="0" distL="0" distR="0" simplePos="0" relativeHeight="251700736" behindDoc="1" locked="0" layoutInCell="1" allowOverlap="1" wp14:anchorId="09FA8026" wp14:editId="55CF66CB">
                <wp:simplePos x="0" y="0"/>
                <wp:positionH relativeFrom="page">
                  <wp:posOffset>0</wp:posOffset>
                </wp:positionH>
                <wp:positionV relativeFrom="page">
                  <wp:posOffset>9503410</wp:posOffset>
                </wp:positionV>
                <wp:extent cx="7772400" cy="554990"/>
                <wp:effectExtent l="0" t="0" r="0" b="0"/>
                <wp:wrapNone/>
                <wp:docPr id="95067016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29E13" w14:textId="2B4AEBC6" w:rsidR="006A6D7E" w:rsidRDefault="006A6D7E">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A8026" id="Text Box 39" o:spid="_x0000_s1027" type="#_x0000_t202" style="position:absolute;left:0;text-align:left;margin-left:0;margin-top:748.3pt;width:612pt;height:43.7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" filled="f" stroked="f">
                <v:textbox inset="0,0,0,0">
                  <w:txbxContent>
                    <w:p w14:paraId="4C029E13" w14:textId="2B4AEBC6" w:rsidR="006A6D7E" w:rsidRDefault="006A6D7E">
                      <w:pPr>
                        <w:textAlignment w:val="baseline"/>
                      </w:pPr>
                    </w:p>
                  </w:txbxContent>
                </v:textbox>
                <w10:wrap anchorx="page" anchory="page"/>
              </v:shape>
            </w:pict>
          </mc:Fallback>
        </mc:AlternateContent>
      </w:r>
      <w:r>
        <w:rPr>
          <w:rFonts w:ascii="Century Gothic" w:eastAsia="Century Gothic" w:hAnsi="Century Gothic"/>
          <w:b/>
          <w:i/>
          <w:color w:val="000000"/>
          <w:sz w:val="24"/>
        </w:rPr>
        <w:t xml:space="preserve">Modular Dwelling Unit. </w:t>
      </w:r>
      <w:r>
        <w:rPr>
          <w:rFonts w:ascii="Century Gothic" w:eastAsia="Century Gothic" w:hAnsi="Century Gothic"/>
          <w:i/>
          <w:color w:val="000000"/>
          <w:sz w:val="24"/>
        </w:rPr>
        <w:t>A pre-designed Dwelling Unit assembled and equipped with internal plumbing, electrical or similar systems, in compliance with the Building and Fire Code, prior to movement to the site where such Dwelling Unit is affixed to a foundation and connected to external utilities; or any portable structure with walls, a floor, and a roof, designed or used as a Dwelling Unit, transportable in one or more sections and affixed to a foundation and connected to external utilities.</w:t>
      </w:r>
    </w:p>
    <w:p w14:paraId="014D3F4E" w14:textId="009DC8F2" w:rsidR="006A6D7E" w:rsidRDefault="00B709BF">
      <w:pPr>
        <w:numPr>
          <w:ilvl w:val="0"/>
          <w:numId w:val="21"/>
        </w:numPr>
        <w:tabs>
          <w:tab w:val="clear" w:pos="360"/>
          <w:tab w:val="left" w:pos="1080"/>
        </w:tabs>
        <w:spacing w:before="19" w:line="279" w:lineRule="exact"/>
        <w:ind w:left="1080" w:hanging="360"/>
        <w:textAlignment w:val="baseline"/>
        <w:rPr>
          <w:rFonts w:ascii="Century Gothic" w:eastAsia="Century Gothic" w:hAnsi="Century Gothic"/>
          <w:b/>
          <w:i/>
          <w:color w:val="000000"/>
          <w:sz w:val="24"/>
        </w:rPr>
      </w:pPr>
      <w:r>
        <w:rPr>
          <w:rFonts w:ascii="Times New Roman" w:eastAsia="PMingLiU" w:hAnsi="Times New Roman"/>
          <w:noProof/>
        </w:rPr>
        <mc:AlternateContent>
          <mc:Choice Requires="wps">
            <w:drawing>
              <wp:anchor distT="0" distB="0" distL="0" distR="0" simplePos="0" relativeHeight="251703808" behindDoc="1" locked="0" layoutInCell="1" allowOverlap="1" wp14:anchorId="10D9DB07" wp14:editId="3E7744F9">
                <wp:simplePos x="0" y="0"/>
                <wp:positionH relativeFrom="page">
                  <wp:posOffset>0</wp:posOffset>
                </wp:positionH>
                <wp:positionV relativeFrom="page">
                  <wp:posOffset>0</wp:posOffset>
                </wp:positionV>
                <wp:extent cx="7772400" cy="694055"/>
                <wp:effectExtent l="0" t="0" r="0" b="0"/>
                <wp:wrapSquare wrapText="bothSides"/>
                <wp:docPr id="16174825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CADBD" w14:textId="6C082719" w:rsidR="006A6D7E" w:rsidRDefault="006A6D7E">
                            <w:pPr>
                              <w:spacing w:after="210"/>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9DB07" id="Text Box 36" o:spid="_x0000_s1028" type="#_x0000_t202" style="position:absolute;left:0;text-align:left;margin-left:0;margin-top:0;width:612pt;height:54.65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" filled="f" stroked="f">
                <v:textbox inset="0,0,0,0">
                  <w:txbxContent>
                    <w:p w14:paraId="378CADBD" w14:textId="6C082719" w:rsidR="006A6D7E" w:rsidRDefault="006A6D7E">
                      <w:pPr>
                        <w:spacing w:after="210"/>
                        <w:textAlignment w:val="baseline"/>
                      </w:pPr>
                    </w:p>
                  </w:txbxContent>
                </v:textbox>
                <w10:wrap type="square" anchorx="page" anchory="page"/>
              </v:shape>
            </w:pict>
          </mc:Fallback>
        </mc:AlternateContent>
      </w:r>
      <w:r>
        <w:rPr>
          <w:rFonts w:ascii="Century Gothic" w:eastAsia="Century Gothic" w:hAnsi="Century Gothic"/>
          <w:b/>
          <w:i/>
          <w:color w:val="000000"/>
          <w:sz w:val="24"/>
        </w:rPr>
        <w:t xml:space="preserve">Pre-Existing Nonconforming Structure. </w:t>
      </w:r>
      <w:r>
        <w:rPr>
          <w:rFonts w:ascii="Century Gothic" w:eastAsia="Century Gothic" w:hAnsi="Century Gothic"/>
          <w:i/>
          <w:color w:val="000000"/>
          <w:sz w:val="24"/>
        </w:rPr>
        <w:t>A structure that does not conform to zoning.</w:t>
      </w:r>
    </w:p>
    <w:p w14:paraId="0B824C36" w14:textId="77777777" w:rsidR="006A6D7E" w:rsidRDefault="00B709BF">
      <w:pPr>
        <w:numPr>
          <w:ilvl w:val="0"/>
          <w:numId w:val="21"/>
        </w:numPr>
        <w:tabs>
          <w:tab w:val="clear" w:pos="360"/>
          <w:tab w:val="left" w:pos="1080"/>
        </w:tabs>
        <w:spacing w:before="94" w:line="279" w:lineRule="exact"/>
        <w:ind w:left="1080" w:right="1152" w:hanging="360"/>
        <w:textAlignment w:val="baseline"/>
        <w:rPr>
          <w:rFonts w:ascii="Century Gothic" w:eastAsia="Century Gothic" w:hAnsi="Century Gothic"/>
          <w:b/>
          <w:i/>
          <w:color w:val="000000"/>
          <w:sz w:val="24"/>
        </w:rPr>
      </w:pPr>
      <w:r>
        <w:rPr>
          <w:rFonts w:ascii="Century Gothic" w:eastAsia="Century Gothic" w:hAnsi="Century Gothic"/>
          <w:b/>
          <w:i/>
          <w:color w:val="000000"/>
          <w:sz w:val="24"/>
        </w:rPr>
        <w:t xml:space="preserve">Principal Dwelling. </w:t>
      </w:r>
      <w:r>
        <w:rPr>
          <w:rFonts w:ascii="Century Gothic" w:eastAsia="Century Gothic" w:hAnsi="Century Gothic"/>
          <w:i/>
          <w:color w:val="000000"/>
          <w:sz w:val="24"/>
        </w:rPr>
        <w:t>A structure, regardless of whether it, or the Lot it is situated on, conforms to zoning, including use requirements and dimensional requirements, such as setbacks, bulk, and height, that contains at least one Dwelling Unit and is, or will be, located on the same Lot as a Protected Use ADU.</w:t>
      </w:r>
    </w:p>
    <w:p w14:paraId="20B261ED" w14:textId="77777777" w:rsidR="006A6D7E" w:rsidRDefault="00B709BF">
      <w:pPr>
        <w:numPr>
          <w:ilvl w:val="0"/>
          <w:numId w:val="21"/>
        </w:numPr>
        <w:tabs>
          <w:tab w:val="clear" w:pos="360"/>
          <w:tab w:val="left" w:pos="1080"/>
        </w:tabs>
        <w:spacing w:before="97" w:line="279" w:lineRule="exact"/>
        <w:ind w:left="1080" w:right="720" w:hanging="360"/>
        <w:textAlignment w:val="baseline"/>
        <w:rPr>
          <w:rFonts w:ascii="Century Gothic" w:eastAsia="Century Gothic" w:hAnsi="Century Gothic"/>
          <w:b/>
          <w:i/>
          <w:color w:val="000000"/>
          <w:sz w:val="24"/>
        </w:rPr>
      </w:pPr>
      <w:r>
        <w:rPr>
          <w:rFonts w:ascii="Century Gothic" w:eastAsia="Century Gothic" w:hAnsi="Century Gothic"/>
          <w:b/>
          <w:i/>
          <w:color w:val="000000"/>
          <w:sz w:val="24"/>
        </w:rPr>
        <w:t xml:space="preserve">Protected Use ADU. </w:t>
      </w:r>
      <w:r>
        <w:rPr>
          <w:rFonts w:ascii="Century Gothic" w:eastAsia="Century Gothic" w:hAnsi="Century Gothic"/>
          <w:i/>
          <w:color w:val="000000"/>
          <w:sz w:val="24"/>
        </w:rPr>
        <w:t xml:space="preserve">An attached, detached or internal ADU that is located, or is proposed to be located, on a Lot in a Single-Family Residential Zoning District and is not larger in Gross Floor Area than </w:t>
      </w:r>
      <w:r>
        <w:rPr>
          <w:rFonts w:ascii="Century Gothic" w:eastAsia="Century Gothic" w:hAnsi="Century Gothic"/>
          <w:i/>
          <w:color w:val="000000"/>
          <w:sz w:val="24"/>
          <w:vertAlign w:val="superscript"/>
        </w:rPr>
        <w:t>1</w:t>
      </w:r>
      <w:r>
        <w:rPr>
          <w:rFonts w:ascii="Century Gothic" w:eastAsia="Century Gothic" w:hAnsi="Century Gothic"/>
          <w:i/>
          <w:color w:val="000000"/>
          <w:sz w:val="24"/>
        </w:rPr>
        <w:t>/</w:t>
      </w:r>
      <w:r>
        <w:rPr>
          <w:rFonts w:ascii="Century Gothic" w:eastAsia="Century Gothic" w:hAnsi="Century Gothic"/>
          <w:i/>
          <w:color w:val="000000"/>
          <w:sz w:val="24"/>
          <w:vertAlign w:val="subscript"/>
        </w:rPr>
        <w:t>2</w:t>
      </w:r>
      <w:r>
        <w:rPr>
          <w:rFonts w:ascii="Century Gothic" w:eastAsia="Century Gothic" w:hAnsi="Century Gothic"/>
          <w:i/>
          <w:color w:val="000000"/>
          <w:sz w:val="24"/>
        </w:rPr>
        <w:t xml:space="preserve"> the Gross Floor Area of the Principal Dwelling or 900 square feet, whichever is smaller </w:t>
      </w:r>
      <w:r w:rsidRPr="007A2D84">
        <w:rPr>
          <w:rFonts w:ascii="Century Gothic" w:eastAsia="Century Gothic" w:hAnsi="Century Gothic"/>
          <w:i/>
          <w:color w:val="000000"/>
          <w:sz w:val="24"/>
          <w:highlight w:val="yellow"/>
        </w:rPr>
        <w:t>[or a larger Gross Floor Area, if allowed by the Municipality],</w:t>
      </w:r>
      <w:r>
        <w:rPr>
          <w:rFonts w:ascii="Century Gothic" w:eastAsia="Century Gothic" w:hAnsi="Century Gothic"/>
          <w:i/>
          <w:color w:val="000000"/>
          <w:sz w:val="24"/>
        </w:rPr>
        <w:t xml:space="preserve"> provided that only one ADU on a Lot may qualify as a Protected Use ADU. An ADU that is nonconforming to zoning shall still qualify as a Protected Use ADU if it otherwise meets this definition.</w:t>
      </w:r>
    </w:p>
    <w:p w14:paraId="766389D0" w14:textId="77777777" w:rsidR="006A6D7E" w:rsidRPr="007A2D84" w:rsidRDefault="00B709BF">
      <w:pPr>
        <w:numPr>
          <w:ilvl w:val="0"/>
          <w:numId w:val="21"/>
        </w:numPr>
        <w:tabs>
          <w:tab w:val="clear" w:pos="360"/>
          <w:tab w:val="left" w:pos="1080"/>
        </w:tabs>
        <w:spacing w:before="96" w:line="279" w:lineRule="exact"/>
        <w:ind w:left="1080" w:right="864" w:hanging="360"/>
        <w:textAlignment w:val="baseline"/>
        <w:rPr>
          <w:rFonts w:ascii="Century Gothic" w:eastAsia="Century Gothic" w:hAnsi="Century Gothic"/>
          <w:b/>
          <w:i/>
          <w:color w:val="000000"/>
          <w:spacing w:val="-1"/>
          <w:sz w:val="24"/>
          <w:highlight w:val="yellow"/>
        </w:rPr>
      </w:pPr>
      <w:r w:rsidRPr="007A2D84">
        <w:rPr>
          <w:rFonts w:ascii="Century Gothic" w:eastAsia="Century Gothic" w:hAnsi="Century Gothic"/>
          <w:b/>
          <w:i/>
          <w:color w:val="000000"/>
          <w:spacing w:val="-1"/>
          <w:sz w:val="24"/>
          <w:highlight w:val="yellow"/>
        </w:rPr>
        <w:t xml:space="preserve">[Short-Term Rental. </w:t>
      </w:r>
      <w:r w:rsidRPr="007A2D84">
        <w:rPr>
          <w:rFonts w:ascii="Century Gothic" w:eastAsia="Century Gothic" w:hAnsi="Century Gothic"/>
          <w:i/>
          <w:color w:val="000000"/>
          <w:spacing w:val="-1"/>
          <w:sz w:val="24"/>
          <w:highlight w:val="yellow"/>
        </w:rPr>
        <w:t>An owner-occupied, tenant-occupied, or non-owner occupied property as defined in M.G.L. c. 64G § 1, including, but not limited to, an apartment, house, cottage, condominium or a furnished accommodation that is not a hotel, motel, lodging house or bed and breakfast establishment, where: (</w:t>
      </w:r>
      <w:proofErr w:type="spellStart"/>
      <w:r w:rsidRPr="007A2D84">
        <w:rPr>
          <w:rFonts w:ascii="Century Gothic" w:eastAsia="Century Gothic" w:hAnsi="Century Gothic"/>
          <w:i/>
          <w:color w:val="000000"/>
          <w:spacing w:val="-1"/>
          <w:sz w:val="24"/>
          <w:highlight w:val="yellow"/>
        </w:rPr>
        <w:t>i</w:t>
      </w:r>
      <w:proofErr w:type="spellEnd"/>
      <w:r w:rsidRPr="007A2D84">
        <w:rPr>
          <w:rFonts w:ascii="Century Gothic" w:eastAsia="Century Gothic" w:hAnsi="Century Gothic"/>
          <w:i/>
          <w:color w:val="000000"/>
          <w:spacing w:val="-1"/>
          <w:sz w:val="24"/>
          <w:highlight w:val="yellow"/>
        </w:rPr>
        <w:t>) at least 1 room or unit is rented to an occupant or sub-occupant [for a period of 31 consecutive days or less]; and (ii) all accommodations are reserved in advance; provided, however, that a private owner-occupied property shall be considered a single unit if leased or rented as such.]</w:t>
      </w:r>
    </w:p>
    <w:p w14:paraId="63AAE869" w14:textId="77777777" w:rsidR="006A6D7E" w:rsidRDefault="00B709BF">
      <w:pPr>
        <w:numPr>
          <w:ilvl w:val="0"/>
          <w:numId w:val="21"/>
        </w:numPr>
        <w:tabs>
          <w:tab w:val="clear" w:pos="360"/>
          <w:tab w:val="left" w:pos="1080"/>
        </w:tabs>
        <w:spacing w:before="95" w:line="279" w:lineRule="exact"/>
        <w:ind w:left="1080" w:right="720" w:hanging="360"/>
        <w:textAlignment w:val="baseline"/>
        <w:rPr>
          <w:rFonts w:ascii="Century Gothic" w:eastAsia="Century Gothic" w:hAnsi="Century Gothic"/>
          <w:b/>
          <w:i/>
          <w:color w:val="000000"/>
          <w:sz w:val="24"/>
        </w:rPr>
      </w:pPr>
      <w:r>
        <w:rPr>
          <w:rFonts w:ascii="Century Gothic" w:eastAsia="Century Gothic" w:hAnsi="Century Gothic"/>
          <w:b/>
          <w:i/>
          <w:color w:val="000000"/>
          <w:sz w:val="24"/>
        </w:rPr>
        <w:t xml:space="preserve">Single-Family Residential Dwelling Unit. </w:t>
      </w:r>
      <w:r>
        <w:rPr>
          <w:rFonts w:ascii="Century Gothic" w:eastAsia="Century Gothic" w:hAnsi="Century Gothic"/>
          <w:i/>
          <w:color w:val="000000"/>
          <w:sz w:val="24"/>
        </w:rPr>
        <w:t>A structure on a Lot containing not more than one Dwelling Unit.</w:t>
      </w:r>
    </w:p>
    <w:p w14:paraId="2EA2DF55" w14:textId="77777777" w:rsidR="006A6D7E" w:rsidRPr="007A2D84" w:rsidRDefault="00B709BF">
      <w:pPr>
        <w:numPr>
          <w:ilvl w:val="0"/>
          <w:numId w:val="21"/>
        </w:numPr>
        <w:tabs>
          <w:tab w:val="clear" w:pos="360"/>
          <w:tab w:val="left" w:pos="1080"/>
        </w:tabs>
        <w:spacing w:before="89" w:line="279" w:lineRule="exact"/>
        <w:ind w:left="1080" w:right="720" w:hanging="360"/>
        <w:textAlignment w:val="baseline"/>
        <w:rPr>
          <w:rFonts w:ascii="Century Gothic" w:eastAsia="Century Gothic" w:hAnsi="Century Gothic"/>
          <w:b/>
          <w:i/>
          <w:color w:val="000000"/>
          <w:sz w:val="24"/>
        </w:rPr>
      </w:pPr>
      <w:r>
        <w:rPr>
          <w:rFonts w:ascii="Century Gothic" w:eastAsia="Century Gothic" w:hAnsi="Century Gothic"/>
          <w:b/>
          <w:i/>
          <w:color w:val="000000"/>
          <w:sz w:val="24"/>
        </w:rPr>
        <w:lastRenderedPageBreak/>
        <w:t xml:space="preserve">Single-Family Residential Zoning District. </w:t>
      </w:r>
      <w:r>
        <w:rPr>
          <w:rFonts w:ascii="Century Gothic" w:eastAsia="Century Gothic" w:hAnsi="Century Gothic"/>
          <w:i/>
          <w:color w:val="000000"/>
          <w:sz w:val="24"/>
        </w:rPr>
        <w:t xml:space="preserve">Any zoning district where Single-Family Residential Dwellings are </w:t>
      </w:r>
      <w:proofErr w:type="gramStart"/>
      <w:r>
        <w:rPr>
          <w:rFonts w:ascii="Century Gothic" w:eastAsia="Century Gothic" w:hAnsi="Century Gothic"/>
          <w:i/>
          <w:color w:val="000000"/>
          <w:sz w:val="24"/>
        </w:rPr>
        <w:t>a permitted</w:t>
      </w:r>
      <w:proofErr w:type="gramEnd"/>
      <w:r>
        <w:rPr>
          <w:rFonts w:ascii="Century Gothic" w:eastAsia="Century Gothic" w:hAnsi="Century Gothic"/>
          <w:i/>
          <w:color w:val="000000"/>
          <w:sz w:val="24"/>
        </w:rPr>
        <w:t xml:space="preserve"> or </w:t>
      </w:r>
      <w:proofErr w:type="gramStart"/>
      <w:r>
        <w:rPr>
          <w:rFonts w:ascii="Century Gothic" w:eastAsia="Century Gothic" w:hAnsi="Century Gothic"/>
          <w:i/>
          <w:color w:val="000000"/>
          <w:sz w:val="24"/>
        </w:rPr>
        <w:t>an allowable</w:t>
      </w:r>
      <w:proofErr w:type="gramEnd"/>
      <w:r>
        <w:rPr>
          <w:rFonts w:ascii="Century Gothic" w:eastAsia="Century Gothic" w:hAnsi="Century Gothic"/>
          <w:i/>
          <w:color w:val="000000"/>
          <w:sz w:val="24"/>
        </w:rPr>
        <w:t xml:space="preserve"> use, including any zoning district where Single-Family Residential Dwellings are allowed as of right, or by Special Permit.</w:t>
      </w:r>
    </w:p>
    <w:p w14:paraId="22AF8DAB" w14:textId="6E623687" w:rsidR="007A2D84" w:rsidRPr="007A2D84" w:rsidRDefault="007A2D84" w:rsidP="007A2D84">
      <w:pPr>
        <w:pStyle w:val="ListParagraph"/>
        <w:tabs>
          <w:tab w:val="left" w:pos="288"/>
          <w:tab w:val="left" w:pos="360"/>
        </w:tabs>
        <w:spacing w:before="92" w:line="278" w:lineRule="exact"/>
        <w:ind w:right="216"/>
        <w:textAlignment w:val="baseline"/>
        <w:rPr>
          <w:rFonts w:eastAsia="Century Gothic"/>
          <w:i/>
          <w:color w:val="000000"/>
        </w:rPr>
      </w:pPr>
      <w:r w:rsidRPr="007A2D84">
        <w:rPr>
          <w:rFonts w:eastAsia="Century Gothic"/>
          <w:i/>
          <w:color w:val="000000"/>
          <w:highlight w:val="green"/>
        </w:rPr>
        <w:t xml:space="preserve">The </w:t>
      </w:r>
      <w:r>
        <w:rPr>
          <w:rFonts w:eastAsia="Century Gothic"/>
          <w:i/>
          <w:color w:val="000000"/>
          <w:highlight w:val="green"/>
        </w:rPr>
        <w:t>Town’s previous Accessory Apartment Bylaw allowed ADU</w:t>
      </w:r>
      <w:r w:rsidR="00134702">
        <w:rPr>
          <w:rFonts w:eastAsia="Century Gothic"/>
          <w:i/>
          <w:color w:val="000000"/>
          <w:highlight w:val="green"/>
        </w:rPr>
        <w:t>s</w:t>
      </w:r>
      <w:r>
        <w:rPr>
          <w:rFonts w:eastAsia="Century Gothic"/>
          <w:i/>
          <w:color w:val="000000"/>
          <w:highlight w:val="green"/>
        </w:rPr>
        <w:t xml:space="preserve"> in the C-1 and C-II by right. I would recommend continuing this</w:t>
      </w:r>
      <w:r w:rsidRPr="007A2D84">
        <w:rPr>
          <w:rFonts w:eastAsia="Century Gothic"/>
          <w:i/>
          <w:color w:val="000000"/>
          <w:highlight w:val="green"/>
        </w:rPr>
        <w:t>).</w:t>
      </w:r>
    </w:p>
    <w:p w14:paraId="7D8F55C3" w14:textId="7270D7A0" w:rsidR="006A6D7E" w:rsidRPr="007A2D84" w:rsidRDefault="00B709BF" w:rsidP="007A2D84">
      <w:pPr>
        <w:numPr>
          <w:ilvl w:val="0"/>
          <w:numId w:val="21"/>
        </w:numPr>
        <w:tabs>
          <w:tab w:val="clear" w:pos="360"/>
          <w:tab w:val="left" w:pos="1080"/>
        </w:tabs>
        <w:spacing w:before="91" w:line="279" w:lineRule="exact"/>
        <w:ind w:left="1080" w:hanging="360"/>
        <w:textAlignment w:val="baseline"/>
        <w:rPr>
          <w:rFonts w:ascii="Century Gothic" w:eastAsia="Century Gothic" w:hAnsi="Century Gothic"/>
          <w:b/>
          <w:i/>
          <w:color w:val="000000"/>
          <w:sz w:val="24"/>
        </w:rPr>
      </w:pPr>
      <w:r>
        <w:rPr>
          <w:rFonts w:ascii="Century Gothic" w:eastAsia="Century Gothic" w:hAnsi="Century Gothic"/>
          <w:b/>
          <w:i/>
          <w:color w:val="000000"/>
          <w:sz w:val="24"/>
        </w:rPr>
        <w:t xml:space="preserve">Transit Station. </w:t>
      </w:r>
      <w:r w:rsidRPr="007A2D84">
        <w:rPr>
          <w:rFonts w:ascii="Century Gothic" w:eastAsia="Century Gothic" w:hAnsi="Century Gothic"/>
          <w:i/>
          <w:color w:val="000000"/>
          <w:sz w:val="24"/>
        </w:rPr>
        <w:t xml:space="preserve">A </w:t>
      </w:r>
      <w:r w:rsidRPr="007A2D84">
        <w:rPr>
          <w:rFonts w:ascii="Century Gothic" w:eastAsia="Century Gothic" w:hAnsi="Century Gothic"/>
          <w:b/>
          <w:i/>
          <w:color w:val="000000"/>
          <w:sz w:val="24"/>
        </w:rPr>
        <w:t xml:space="preserve">Bus Station </w:t>
      </w:r>
      <w:r w:rsidRPr="007A2D84">
        <w:rPr>
          <w:rFonts w:ascii="Century Gothic" w:eastAsia="Century Gothic" w:hAnsi="Century Gothic"/>
          <w:i/>
          <w:color w:val="000000"/>
          <w:sz w:val="24"/>
        </w:rPr>
        <w:t>includes any location serving as a point of embarkation for any bus operated by a transit authority.</w:t>
      </w:r>
    </w:p>
    <w:p w14:paraId="05C659FE" w14:textId="0FD0D934" w:rsidR="006A6D7E" w:rsidRDefault="006A6D7E">
      <w:pPr>
        <w:spacing w:after="157"/>
        <w:textAlignment w:val="baseline"/>
      </w:pPr>
    </w:p>
    <w:p w14:paraId="25772736" w14:textId="77777777" w:rsidR="006A6D7E" w:rsidRDefault="00B709BF">
      <w:pPr>
        <w:spacing w:before="23" w:line="427" w:lineRule="exact"/>
        <w:ind w:left="720"/>
        <w:textAlignment w:val="baseline"/>
        <w:rPr>
          <w:rFonts w:ascii="Century Gothic" w:eastAsia="Century Gothic" w:hAnsi="Century Gothic"/>
          <w:b/>
          <w:i/>
          <w:color w:val="24408E"/>
          <w:spacing w:val="6"/>
          <w:w w:val="95"/>
          <w:sz w:val="36"/>
        </w:rPr>
      </w:pPr>
      <w:r>
        <w:rPr>
          <w:rFonts w:ascii="Century Gothic" w:eastAsia="Century Gothic" w:hAnsi="Century Gothic"/>
          <w:b/>
          <w:i/>
          <w:color w:val="24408E"/>
          <w:spacing w:val="6"/>
          <w:w w:val="95"/>
          <w:sz w:val="36"/>
        </w:rPr>
        <w:t>C. Regulations</w:t>
      </w:r>
    </w:p>
    <w:p w14:paraId="67281676" w14:textId="77777777" w:rsidR="006A6D7E" w:rsidRDefault="00B709BF">
      <w:pPr>
        <w:spacing w:before="181" w:line="282" w:lineRule="exact"/>
        <w:ind w:left="720"/>
        <w:textAlignment w:val="baseline"/>
        <w:rPr>
          <w:rFonts w:ascii="Century Gothic" w:eastAsia="Century Gothic" w:hAnsi="Century Gothic"/>
          <w:b/>
          <w:i/>
          <w:color w:val="000000"/>
          <w:spacing w:val="1"/>
          <w:sz w:val="24"/>
        </w:rPr>
      </w:pPr>
      <w:r>
        <w:rPr>
          <w:rFonts w:ascii="Century Gothic" w:eastAsia="Century Gothic" w:hAnsi="Century Gothic"/>
          <w:b/>
          <w:i/>
          <w:color w:val="000000"/>
          <w:spacing w:val="1"/>
          <w:sz w:val="24"/>
        </w:rPr>
        <w:t>1. General Provisions for All ADUs</w:t>
      </w:r>
    </w:p>
    <w:p w14:paraId="07F29087" w14:textId="77777777" w:rsidR="006A6D7E" w:rsidRDefault="00B709BF">
      <w:pPr>
        <w:spacing w:before="92" w:line="282" w:lineRule="exact"/>
        <w:ind w:left="1152"/>
        <w:textAlignment w:val="baseline"/>
        <w:rPr>
          <w:rFonts w:ascii="Century Gothic" w:eastAsia="Century Gothic" w:hAnsi="Century Gothic"/>
          <w:b/>
          <w:i/>
          <w:color w:val="000000"/>
          <w:sz w:val="24"/>
        </w:rPr>
      </w:pPr>
      <w:r>
        <w:rPr>
          <w:rFonts w:ascii="Century Gothic" w:eastAsia="Century Gothic" w:hAnsi="Century Gothic"/>
          <w:b/>
          <w:i/>
          <w:color w:val="000000"/>
          <w:sz w:val="24"/>
        </w:rPr>
        <w:t>a</w:t>
      </w:r>
      <w:proofErr w:type="gramStart"/>
      <w:r>
        <w:rPr>
          <w:rFonts w:ascii="Century Gothic" w:eastAsia="Century Gothic" w:hAnsi="Century Gothic"/>
          <w:b/>
          <w:i/>
          <w:color w:val="000000"/>
          <w:sz w:val="24"/>
        </w:rPr>
        <w:t>. Code</w:t>
      </w:r>
      <w:proofErr w:type="gramEnd"/>
      <w:r>
        <w:rPr>
          <w:rFonts w:ascii="Century Gothic" w:eastAsia="Century Gothic" w:hAnsi="Century Gothic"/>
          <w:b/>
          <w:i/>
          <w:color w:val="000000"/>
          <w:sz w:val="24"/>
        </w:rPr>
        <w:t xml:space="preserve"> Compliance</w:t>
      </w:r>
    </w:p>
    <w:p w14:paraId="7F9F2E7B" w14:textId="77777777" w:rsidR="006A6D7E" w:rsidRDefault="00B709BF">
      <w:pPr>
        <w:numPr>
          <w:ilvl w:val="0"/>
          <w:numId w:val="23"/>
        </w:numPr>
        <w:tabs>
          <w:tab w:val="clear" w:pos="216"/>
          <w:tab w:val="left" w:pos="1944"/>
        </w:tabs>
        <w:spacing w:before="88" w:line="280" w:lineRule="exact"/>
        <w:ind w:left="1944" w:right="1080" w:hanging="216"/>
        <w:textAlignment w:val="baseline"/>
        <w:rPr>
          <w:rFonts w:ascii="Century Gothic" w:eastAsia="Century Gothic" w:hAnsi="Century Gothic"/>
          <w:i/>
          <w:color w:val="000000"/>
          <w:sz w:val="24"/>
        </w:rPr>
      </w:pPr>
      <w:r>
        <w:rPr>
          <w:rFonts w:ascii="Century Gothic" w:eastAsia="Century Gothic" w:hAnsi="Century Gothic"/>
          <w:i/>
          <w:color w:val="000000"/>
          <w:sz w:val="24"/>
        </w:rPr>
        <w:t>ADUs shall maintain a separate entrance from the Principal Dwelling sufficient to meet safe egress under the Building Code and Fire Code.</w:t>
      </w:r>
    </w:p>
    <w:p w14:paraId="18C721AB" w14:textId="77777777" w:rsidR="006A6D7E" w:rsidRDefault="00B709BF">
      <w:pPr>
        <w:numPr>
          <w:ilvl w:val="0"/>
          <w:numId w:val="23"/>
        </w:numPr>
        <w:tabs>
          <w:tab w:val="clear" w:pos="216"/>
          <w:tab w:val="left" w:pos="1944"/>
        </w:tabs>
        <w:spacing w:before="92" w:line="280" w:lineRule="exact"/>
        <w:ind w:left="1944" w:right="1368" w:hanging="216"/>
        <w:textAlignment w:val="baseline"/>
        <w:rPr>
          <w:rFonts w:ascii="Century Gothic" w:eastAsia="Century Gothic" w:hAnsi="Century Gothic"/>
          <w:i/>
          <w:color w:val="000000"/>
          <w:spacing w:val="-1"/>
          <w:sz w:val="24"/>
        </w:rPr>
      </w:pPr>
      <w:r>
        <w:rPr>
          <w:rFonts w:ascii="Century Gothic" w:eastAsia="Century Gothic" w:hAnsi="Century Gothic"/>
          <w:i/>
          <w:color w:val="000000"/>
          <w:spacing w:val="-1"/>
          <w:sz w:val="24"/>
        </w:rPr>
        <w:t>ADU construction shall comply with 310 CMR 15.000: The State Environmental Code, Title 5 regulations for a Single-Family Residential Dwelling in the Single-Family Residential Zoning District in which the Protected Use ADU is located.</w:t>
      </w:r>
    </w:p>
    <w:p w14:paraId="2A634FB3" w14:textId="77777777" w:rsidR="006A6D7E" w:rsidRDefault="00B709BF">
      <w:pPr>
        <w:spacing w:before="87" w:line="282" w:lineRule="exact"/>
        <w:ind w:left="1152"/>
        <w:textAlignment w:val="baseline"/>
        <w:rPr>
          <w:rFonts w:ascii="Century Gothic" w:eastAsia="Century Gothic" w:hAnsi="Century Gothic"/>
          <w:b/>
          <w:i/>
          <w:color w:val="000000"/>
          <w:sz w:val="24"/>
        </w:rPr>
      </w:pPr>
      <w:r>
        <w:rPr>
          <w:rFonts w:ascii="Century Gothic" w:eastAsia="Century Gothic" w:hAnsi="Century Gothic"/>
          <w:b/>
          <w:i/>
          <w:color w:val="000000"/>
          <w:sz w:val="24"/>
        </w:rPr>
        <w:t>b. [Short-Term Rentals]</w:t>
      </w:r>
    </w:p>
    <w:p w14:paraId="3EF550CE" w14:textId="77777777" w:rsidR="006A6D7E" w:rsidRPr="0047494E" w:rsidRDefault="00B709BF">
      <w:pPr>
        <w:spacing w:before="88" w:line="280" w:lineRule="exact"/>
        <w:ind w:left="1944" w:right="864" w:hanging="216"/>
        <w:textAlignment w:val="baseline"/>
        <w:rPr>
          <w:rFonts w:ascii="Century Gothic" w:eastAsia="Century Gothic" w:hAnsi="Century Gothic"/>
          <w:i/>
          <w:color w:val="000000"/>
          <w:spacing w:val="-1"/>
          <w:sz w:val="24"/>
          <w:highlight w:val="yellow"/>
        </w:rPr>
      </w:pPr>
      <w:r>
        <w:rPr>
          <w:rFonts w:ascii="Century Gothic" w:eastAsia="Century Gothic" w:hAnsi="Century Gothic"/>
          <w:i/>
          <w:color w:val="000000"/>
          <w:spacing w:val="-1"/>
          <w:sz w:val="24"/>
        </w:rPr>
        <w:t>iii</w:t>
      </w:r>
      <w:r w:rsidRPr="0047494E">
        <w:rPr>
          <w:rFonts w:ascii="Century Gothic" w:eastAsia="Century Gothic" w:hAnsi="Century Gothic"/>
          <w:i/>
          <w:color w:val="000000"/>
          <w:spacing w:val="-1"/>
          <w:sz w:val="24"/>
          <w:highlight w:val="yellow"/>
        </w:rPr>
        <w:t>. [ADUs may be operated as Short-Term Rentals subject to any restrictions or prohibitions by ordinance or by-law adopted by [Municipality] pursuant to M.G.L.</w:t>
      </w:r>
    </w:p>
    <w:p w14:paraId="6429D350" w14:textId="77777777" w:rsidR="006A6D7E" w:rsidRPr="0047494E" w:rsidRDefault="00B709BF">
      <w:pPr>
        <w:spacing w:before="3" w:line="280" w:lineRule="exact"/>
        <w:ind w:left="1944"/>
        <w:textAlignment w:val="baseline"/>
        <w:rPr>
          <w:rFonts w:ascii="Century Gothic" w:eastAsia="Century Gothic" w:hAnsi="Century Gothic"/>
          <w:i/>
          <w:color w:val="000000"/>
          <w:spacing w:val="-2"/>
          <w:sz w:val="24"/>
          <w:highlight w:val="yellow"/>
        </w:rPr>
      </w:pPr>
      <w:r w:rsidRPr="0047494E">
        <w:rPr>
          <w:rFonts w:ascii="Century Gothic" w:eastAsia="Century Gothic" w:hAnsi="Century Gothic"/>
          <w:i/>
          <w:color w:val="000000"/>
          <w:spacing w:val="-2"/>
          <w:sz w:val="24"/>
          <w:highlight w:val="yellow"/>
        </w:rPr>
        <w:t>c. 64G, § 14.]</w:t>
      </w:r>
    </w:p>
    <w:p w14:paraId="339C9428" w14:textId="77777777" w:rsidR="006A6D7E" w:rsidRDefault="00B709BF">
      <w:pPr>
        <w:spacing w:before="88" w:line="280" w:lineRule="exact"/>
        <w:ind w:left="1944" w:right="1368" w:hanging="216"/>
        <w:textAlignment w:val="baseline"/>
        <w:rPr>
          <w:rFonts w:ascii="Century Gothic" w:eastAsia="Century Gothic" w:hAnsi="Century Gothic"/>
          <w:i/>
          <w:color w:val="000000"/>
          <w:sz w:val="24"/>
        </w:rPr>
      </w:pPr>
      <w:r w:rsidRPr="0047494E">
        <w:rPr>
          <w:rFonts w:ascii="Century Gothic" w:eastAsia="Century Gothic" w:hAnsi="Century Gothic"/>
          <w:i/>
          <w:color w:val="000000"/>
          <w:sz w:val="24"/>
          <w:highlight w:val="yellow"/>
        </w:rPr>
        <w:t>iv. [An ADU may be rented as a Short-Term Rental for the purpose of workforce housing for seasonal employees.]</w:t>
      </w:r>
    </w:p>
    <w:p w14:paraId="18EC922F" w14:textId="77777777" w:rsidR="006A6D7E" w:rsidRDefault="00B709BF">
      <w:pPr>
        <w:spacing w:before="172" w:line="280" w:lineRule="exact"/>
        <w:ind w:left="1152" w:right="1008" w:hanging="432"/>
        <w:textAlignment w:val="baseline"/>
        <w:rPr>
          <w:rFonts w:ascii="Century Gothic" w:eastAsia="Century Gothic" w:hAnsi="Century Gothic"/>
          <w:b/>
          <w:i/>
          <w:color w:val="000000"/>
          <w:sz w:val="24"/>
        </w:rPr>
      </w:pPr>
      <w:r>
        <w:rPr>
          <w:rFonts w:ascii="Century Gothic" w:eastAsia="Century Gothic" w:hAnsi="Century Gothic"/>
          <w:b/>
          <w:i/>
          <w:color w:val="000000"/>
          <w:sz w:val="24"/>
        </w:rPr>
        <w:t xml:space="preserve">2. Protected Use ADUs. </w:t>
      </w:r>
      <w:r>
        <w:rPr>
          <w:rFonts w:ascii="Century Gothic" w:eastAsia="Century Gothic" w:hAnsi="Century Gothic"/>
          <w:i/>
          <w:color w:val="000000"/>
          <w:sz w:val="24"/>
        </w:rPr>
        <w:t xml:space="preserve">The [Zoning Enforcement Officer] shall approve a Building Permit authorizing Protected Use ADU installation and use within, or on a Lot with, a Principal Dwelling in a Single-Family Residential Zoning District, </w:t>
      </w:r>
      <w:r>
        <w:rPr>
          <w:rFonts w:ascii="Century Gothic" w:eastAsia="Century Gothic" w:hAnsi="Century Gothic"/>
          <w:i/>
          <w:color w:val="000000"/>
          <w:sz w:val="24"/>
        </w:rPr>
        <w:lastRenderedPageBreak/>
        <w:t>including within, or on a Lot with, a Pre-Existing Nonconforming Structure, if the following conditions are met:</w:t>
      </w:r>
    </w:p>
    <w:p w14:paraId="46B0CBC6" w14:textId="77777777" w:rsidR="006A6D7E" w:rsidRDefault="00B709BF">
      <w:pPr>
        <w:spacing w:before="130" w:line="282" w:lineRule="exact"/>
        <w:ind w:left="1152"/>
        <w:textAlignment w:val="baseline"/>
        <w:rPr>
          <w:rFonts w:ascii="Century Gothic" w:eastAsia="Century Gothic" w:hAnsi="Century Gothic"/>
          <w:b/>
          <w:i/>
          <w:color w:val="000000"/>
          <w:sz w:val="24"/>
        </w:rPr>
      </w:pPr>
      <w:r>
        <w:rPr>
          <w:rFonts w:ascii="Century Gothic" w:eastAsia="Century Gothic" w:hAnsi="Century Gothic"/>
          <w:b/>
          <w:i/>
          <w:color w:val="000000"/>
          <w:sz w:val="24"/>
        </w:rPr>
        <w:t>a. Dimensional Standards</w:t>
      </w:r>
    </w:p>
    <w:p w14:paraId="07863556" w14:textId="77777777" w:rsidR="006A6D7E" w:rsidRDefault="00B709BF">
      <w:pPr>
        <w:numPr>
          <w:ilvl w:val="0"/>
          <w:numId w:val="24"/>
        </w:numPr>
        <w:tabs>
          <w:tab w:val="clear" w:pos="216"/>
          <w:tab w:val="left" w:pos="1944"/>
        </w:tabs>
        <w:spacing w:before="92" w:line="280" w:lineRule="exact"/>
        <w:ind w:left="1944" w:right="720" w:hanging="216"/>
        <w:textAlignment w:val="baseline"/>
        <w:rPr>
          <w:rFonts w:ascii="Century Gothic" w:eastAsia="Century Gothic" w:hAnsi="Century Gothic"/>
          <w:i/>
          <w:color w:val="000000"/>
          <w:sz w:val="24"/>
        </w:rPr>
      </w:pPr>
      <w:r>
        <w:rPr>
          <w:rFonts w:ascii="Century Gothic" w:eastAsia="Century Gothic" w:hAnsi="Century Gothic"/>
          <w:i/>
          <w:color w:val="000000"/>
          <w:sz w:val="24"/>
        </w:rPr>
        <w:t xml:space="preserve">Protected Use ADU shall not be larger than a Gross Floor Area of </w:t>
      </w:r>
      <w:r w:rsidRPr="00134702">
        <w:rPr>
          <w:rFonts w:ascii="Century Gothic" w:eastAsia="Century Gothic" w:hAnsi="Century Gothic"/>
          <w:i/>
          <w:color w:val="000000"/>
          <w:sz w:val="24"/>
        </w:rPr>
        <w:t xml:space="preserve">900 square </w:t>
      </w:r>
      <w:proofErr w:type="gramStart"/>
      <w:r w:rsidRPr="00134702">
        <w:rPr>
          <w:rFonts w:ascii="Century Gothic" w:eastAsia="Century Gothic" w:hAnsi="Century Gothic"/>
          <w:i/>
          <w:color w:val="000000"/>
          <w:sz w:val="24"/>
        </w:rPr>
        <w:t>feet</w:t>
      </w:r>
      <w:r w:rsidRPr="0047494E">
        <w:rPr>
          <w:rFonts w:ascii="Century Gothic" w:eastAsia="Century Gothic" w:hAnsi="Century Gothic"/>
          <w:i/>
          <w:color w:val="000000"/>
          <w:sz w:val="24"/>
          <w:highlight w:val="yellow"/>
        </w:rPr>
        <w:t>[</w:t>
      </w:r>
      <w:proofErr w:type="gramEnd"/>
      <w:r w:rsidRPr="00134702">
        <w:rPr>
          <w:rFonts w:ascii="Century Gothic" w:eastAsia="Century Gothic" w:hAnsi="Century Gothic"/>
          <w:i/>
          <w:color w:val="000000"/>
          <w:sz w:val="24"/>
          <w:highlight w:val="yellow"/>
        </w:rPr>
        <w:t xml:space="preserve">or a larger Gross Floor Area, if allowed by the </w:t>
      </w:r>
      <w:proofErr w:type="spellStart"/>
      <w:r w:rsidRPr="00134702">
        <w:rPr>
          <w:rFonts w:ascii="Century Gothic" w:eastAsia="Century Gothic" w:hAnsi="Century Gothic"/>
          <w:i/>
          <w:color w:val="000000"/>
          <w:sz w:val="24"/>
          <w:highlight w:val="yellow"/>
        </w:rPr>
        <w:t>Municpality</w:t>
      </w:r>
      <w:proofErr w:type="spellEnd"/>
      <w:r>
        <w:rPr>
          <w:rFonts w:ascii="Century Gothic" w:eastAsia="Century Gothic" w:hAnsi="Century Gothic"/>
          <w:i/>
          <w:color w:val="000000"/>
          <w:sz w:val="24"/>
        </w:rPr>
        <w:t xml:space="preserve">] or </w:t>
      </w:r>
      <w:r>
        <w:rPr>
          <w:rFonts w:ascii="Century Gothic" w:eastAsia="Century Gothic" w:hAnsi="Century Gothic"/>
          <w:i/>
          <w:color w:val="000000"/>
          <w:sz w:val="24"/>
          <w:vertAlign w:val="superscript"/>
        </w:rPr>
        <w:t>1</w:t>
      </w:r>
      <w:r>
        <w:rPr>
          <w:rFonts w:ascii="Century Gothic" w:eastAsia="Century Gothic" w:hAnsi="Century Gothic"/>
          <w:i/>
          <w:color w:val="000000"/>
          <w:sz w:val="24"/>
        </w:rPr>
        <w:t>/</w:t>
      </w:r>
      <w:r>
        <w:rPr>
          <w:rFonts w:ascii="Century Gothic" w:eastAsia="Century Gothic" w:hAnsi="Century Gothic"/>
          <w:i/>
          <w:color w:val="000000"/>
          <w:sz w:val="24"/>
          <w:vertAlign w:val="subscript"/>
        </w:rPr>
        <w:t>2</w:t>
      </w:r>
      <w:r>
        <w:rPr>
          <w:rFonts w:ascii="Century Gothic" w:eastAsia="Century Gothic" w:hAnsi="Century Gothic"/>
          <w:i/>
          <w:color w:val="000000"/>
          <w:sz w:val="24"/>
        </w:rPr>
        <w:t xml:space="preserve"> the Gross Floor Area of the Principal Dwelling, whichever is smaller.</w:t>
      </w:r>
    </w:p>
    <w:p w14:paraId="10DB1316" w14:textId="49A1F3ED" w:rsidR="00EB1309" w:rsidRPr="00EB1309" w:rsidRDefault="00B709BF" w:rsidP="00EB1309">
      <w:pPr>
        <w:numPr>
          <w:ilvl w:val="0"/>
          <w:numId w:val="24"/>
        </w:numPr>
        <w:tabs>
          <w:tab w:val="clear" w:pos="216"/>
          <w:tab w:val="left" w:pos="1944"/>
        </w:tabs>
        <w:spacing w:before="88" w:line="280" w:lineRule="exact"/>
        <w:ind w:left="1944" w:right="1296" w:hanging="216"/>
        <w:textAlignment w:val="baseline"/>
        <w:rPr>
          <w:rFonts w:ascii="Century Gothic" w:eastAsia="Century Gothic" w:hAnsi="Century Gothic"/>
          <w:i/>
          <w:strike/>
          <w:color w:val="FF0000"/>
          <w:sz w:val="24"/>
        </w:rPr>
      </w:pPr>
      <w:r>
        <w:rPr>
          <w:rFonts w:ascii="Century Gothic" w:eastAsia="Century Gothic" w:hAnsi="Century Gothic"/>
          <w:i/>
          <w:color w:val="000000"/>
          <w:sz w:val="24"/>
        </w:rPr>
        <w:t>A Protected Use ADU on a Lot with a Single-Family Residential Dwelling Unit shall not have more restrictive dimensional standards than those required for the Single-Family Residential Dwelling (Section [X]: Dimensional Standards</w:t>
      </w:r>
      <w:r w:rsidRPr="00EB1309">
        <w:rPr>
          <w:rFonts w:ascii="Century Gothic" w:eastAsia="Century Gothic" w:hAnsi="Century Gothic"/>
          <w:i/>
          <w:strike/>
          <w:color w:val="FF0000"/>
          <w:sz w:val="24"/>
        </w:rPr>
        <w:t xml:space="preserve">) or accessory structure (Section [X]: Accessory Structures) within the same district, whichever results in more permissive </w:t>
      </w:r>
      <w:r w:rsidR="00EB1309">
        <w:rPr>
          <w:rFonts w:ascii="Century Gothic" w:eastAsia="Century Gothic" w:hAnsi="Century Gothic"/>
          <w:i/>
          <w:strike/>
          <w:color w:val="FF0000"/>
          <w:sz w:val="24"/>
        </w:rPr>
        <w:t xml:space="preserve">regulation  </w:t>
      </w:r>
      <w:r w:rsidR="00EB1309">
        <w:rPr>
          <w:rFonts w:eastAsia="Century Gothic"/>
          <w:i/>
          <w:color w:val="000000"/>
          <w:highlight w:val="green"/>
        </w:rPr>
        <w:t xml:space="preserve"> </w:t>
      </w:r>
      <w:r w:rsidR="00EB1309" w:rsidRPr="00EB1309">
        <w:rPr>
          <w:rFonts w:eastAsia="Century Gothic"/>
          <w:i/>
          <w:color w:val="000000"/>
          <w:highlight w:val="green"/>
        </w:rPr>
        <w:t>An analysis should be done for the districts with smaller existing lots</w:t>
      </w:r>
      <w:r w:rsidR="00445EB0">
        <w:rPr>
          <w:rFonts w:eastAsia="Century Gothic"/>
          <w:i/>
          <w:color w:val="000000"/>
          <w:highlight w:val="green"/>
        </w:rPr>
        <w:t xml:space="preserve"> and denser neighborhoods</w:t>
      </w:r>
      <w:r w:rsidR="00EB1309" w:rsidRPr="00EB1309">
        <w:rPr>
          <w:rFonts w:eastAsia="Century Gothic"/>
          <w:i/>
          <w:color w:val="000000"/>
          <w:highlight w:val="green"/>
        </w:rPr>
        <w:t xml:space="preserve"> to determine if the setbacks will disallow many ADUs. This would be considered an unreasonable regulati</w:t>
      </w:r>
      <w:r w:rsidR="00445EB0">
        <w:rPr>
          <w:rFonts w:eastAsia="Century Gothic"/>
          <w:i/>
          <w:color w:val="000000"/>
          <w:highlight w:val="green"/>
        </w:rPr>
        <w:t>on. The Town may need to set relaxed setbacks for these areas for ADUs or exempt them from max lot coverage requirements.</w:t>
      </w:r>
    </w:p>
    <w:p w14:paraId="4A57C713" w14:textId="18ABC617" w:rsidR="006A6D7E" w:rsidRDefault="00B709BF">
      <w:pPr>
        <w:numPr>
          <w:ilvl w:val="0"/>
          <w:numId w:val="24"/>
        </w:numPr>
        <w:tabs>
          <w:tab w:val="clear" w:pos="216"/>
          <w:tab w:val="left" w:pos="1944"/>
        </w:tabs>
        <w:spacing w:before="91" w:line="280" w:lineRule="exact"/>
        <w:ind w:left="1944" w:right="864" w:hanging="216"/>
        <w:textAlignment w:val="baseline"/>
        <w:rPr>
          <w:rFonts w:ascii="Century Gothic" w:eastAsia="Century Gothic" w:hAnsi="Century Gothic"/>
          <w:i/>
          <w:color w:val="000000"/>
          <w:sz w:val="24"/>
        </w:rPr>
      </w:pPr>
      <w:r>
        <w:rPr>
          <w:rFonts w:ascii="Century Gothic" w:eastAsia="Century Gothic" w:hAnsi="Century Gothic"/>
          <w:i/>
          <w:color w:val="000000"/>
          <w:sz w:val="24"/>
        </w:rPr>
        <w:t xml:space="preserve">A Protected Use ADU on a Lot with a Principal Dwelling that is not a Single-Family Residential Dwelling Unit shall not have more restrictive dimensional standards than those required for its Principal Dwelling (Section [X]: Dimensional Standards), </w:t>
      </w:r>
      <w:r w:rsidRPr="00EB1309">
        <w:rPr>
          <w:rFonts w:ascii="Century Gothic" w:eastAsia="Century Gothic" w:hAnsi="Century Gothic"/>
          <w:i/>
          <w:strike/>
          <w:color w:val="FF0000"/>
          <w:sz w:val="24"/>
        </w:rPr>
        <w:t>or Single-Family Residential Dwelling (Section [X]: Dimensional Standards), or accessory structure (Section [X]: Accessory Structures) within the same district, whichever results in more permissive regulation</w:t>
      </w:r>
    </w:p>
    <w:p w14:paraId="247CF1AE" w14:textId="1335DE48" w:rsidR="006A6D7E" w:rsidRDefault="00B709BF">
      <w:pPr>
        <w:spacing w:before="89" w:line="280" w:lineRule="exact"/>
        <w:ind w:left="1656" w:right="720" w:hanging="504"/>
        <w:textAlignment w:val="baseline"/>
        <w:rPr>
          <w:rFonts w:ascii="Century Gothic" w:eastAsia="Century Gothic" w:hAnsi="Century Gothic"/>
          <w:b/>
          <w:i/>
          <w:color w:val="000000"/>
          <w:sz w:val="24"/>
        </w:rPr>
      </w:pPr>
      <w:r>
        <w:rPr>
          <w:rFonts w:ascii="Times New Roman" w:eastAsia="PMingLiU" w:hAnsi="Times New Roman"/>
          <w:noProof/>
        </w:rPr>
        <mc:AlternateContent>
          <mc:Choice Requires="wps">
            <w:drawing>
              <wp:anchor distT="0" distB="0" distL="0" distR="0" simplePos="0" relativeHeight="251707904" behindDoc="1" locked="0" layoutInCell="1" allowOverlap="1" wp14:anchorId="42EE093C" wp14:editId="04D50BE8">
                <wp:simplePos x="0" y="0"/>
                <wp:positionH relativeFrom="page">
                  <wp:posOffset>0</wp:posOffset>
                </wp:positionH>
                <wp:positionV relativeFrom="page">
                  <wp:posOffset>9503410</wp:posOffset>
                </wp:positionV>
                <wp:extent cx="7772400" cy="554990"/>
                <wp:effectExtent l="0" t="0" r="0" b="0"/>
                <wp:wrapNone/>
                <wp:docPr id="5432206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EF2C2" w14:textId="4188F072" w:rsidR="006A6D7E" w:rsidRDefault="006A6D7E">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E093C" id="Text Box 32" o:spid="_x0000_s1029" type="#_x0000_t202" style="position:absolute;left:0;text-align:left;margin-left:0;margin-top:748.3pt;width:612pt;height:43.7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" filled="f" stroked="f">
                <v:textbox inset="0,0,0,0">
                  <w:txbxContent>
                    <w:p w14:paraId="142EF2C2" w14:textId="4188F072" w:rsidR="006A6D7E" w:rsidRDefault="006A6D7E">
                      <w:pPr>
                        <w:textAlignment w:val="baseline"/>
                      </w:pPr>
                    </w:p>
                  </w:txbxContent>
                </v:textbox>
                <w10:wrap anchorx="page" anchory="page"/>
              </v:shape>
            </w:pict>
          </mc:Fallback>
        </mc:AlternateContent>
      </w:r>
      <w:r>
        <w:rPr>
          <w:rFonts w:ascii="Century Gothic" w:eastAsia="Century Gothic" w:hAnsi="Century Gothic"/>
          <w:b/>
          <w:i/>
          <w:color w:val="000000"/>
          <w:sz w:val="24"/>
        </w:rPr>
        <w:t>b. Off-Street Parking.</w:t>
      </w:r>
      <w:r w:rsidR="0047494E">
        <w:rPr>
          <w:rFonts w:ascii="Century Gothic" w:eastAsia="Century Gothic" w:hAnsi="Century Gothic"/>
          <w:b/>
          <w:i/>
          <w:color w:val="000000"/>
          <w:sz w:val="24"/>
        </w:rPr>
        <w:t xml:space="preserve"> </w:t>
      </w:r>
      <w:r>
        <w:rPr>
          <w:rFonts w:ascii="Century Gothic" w:eastAsia="Century Gothic" w:hAnsi="Century Gothic"/>
          <w:i/>
          <w:color w:val="000000"/>
          <w:sz w:val="24"/>
        </w:rPr>
        <w:t>Up to on</w:t>
      </w:r>
      <w:r w:rsidR="0047494E">
        <w:rPr>
          <w:rFonts w:ascii="Century Gothic" w:eastAsia="Century Gothic" w:hAnsi="Century Gothic"/>
          <w:i/>
          <w:color w:val="000000"/>
          <w:sz w:val="24"/>
        </w:rPr>
        <w:t>e</w:t>
      </w:r>
      <w:r>
        <w:rPr>
          <w:rFonts w:ascii="Century Gothic" w:eastAsia="Century Gothic" w:hAnsi="Century Gothic"/>
          <w:i/>
          <w:color w:val="000000"/>
          <w:sz w:val="24"/>
        </w:rPr>
        <w:t xml:space="preserve"> additional off-street parking space shall be required for Protected Use ADUs located outside the </w:t>
      </w:r>
      <w:r>
        <w:rPr>
          <w:rFonts w:ascii="Century Gothic" w:eastAsia="Century Gothic" w:hAnsi="Century Gothic"/>
          <w:i/>
          <w:color w:val="000000"/>
          <w:sz w:val="24"/>
          <w:vertAlign w:val="superscript"/>
        </w:rPr>
        <w:t>1</w:t>
      </w:r>
      <w:r>
        <w:rPr>
          <w:rFonts w:ascii="Century Gothic" w:eastAsia="Century Gothic" w:hAnsi="Century Gothic"/>
          <w:i/>
          <w:color w:val="000000"/>
          <w:sz w:val="24"/>
        </w:rPr>
        <w:t>/</w:t>
      </w:r>
      <w:r>
        <w:rPr>
          <w:rFonts w:ascii="Century Gothic" w:eastAsia="Century Gothic" w:hAnsi="Century Gothic"/>
          <w:i/>
          <w:color w:val="000000"/>
          <w:sz w:val="24"/>
          <w:vertAlign w:val="subscript"/>
        </w:rPr>
        <w:t>2</w:t>
      </w:r>
      <w:r>
        <w:rPr>
          <w:rFonts w:ascii="Century Gothic" w:eastAsia="Century Gothic" w:hAnsi="Century Gothic"/>
          <w:i/>
          <w:color w:val="000000"/>
          <w:sz w:val="24"/>
        </w:rPr>
        <w:t xml:space="preserve">-mile radius of </w:t>
      </w:r>
      <w:r w:rsidR="0047494E">
        <w:rPr>
          <w:rFonts w:ascii="Century Gothic" w:eastAsia="Century Gothic" w:hAnsi="Century Gothic"/>
          <w:i/>
          <w:color w:val="000000"/>
          <w:sz w:val="24"/>
        </w:rPr>
        <w:t xml:space="preserve">a </w:t>
      </w:r>
      <w:r>
        <w:rPr>
          <w:rFonts w:ascii="Century Gothic" w:eastAsia="Century Gothic" w:hAnsi="Century Gothic"/>
          <w:i/>
          <w:color w:val="000000"/>
          <w:sz w:val="24"/>
        </w:rPr>
        <w:t xml:space="preserve">Transit Station. No off-street parking is required for Protected Use ADUs located within a </w:t>
      </w:r>
      <w:r>
        <w:rPr>
          <w:rFonts w:ascii="Century Gothic" w:eastAsia="Century Gothic" w:hAnsi="Century Gothic"/>
          <w:i/>
          <w:color w:val="000000"/>
          <w:sz w:val="24"/>
          <w:vertAlign w:val="superscript"/>
        </w:rPr>
        <w:t>1</w:t>
      </w:r>
      <w:r>
        <w:rPr>
          <w:rFonts w:ascii="Century Gothic" w:eastAsia="Century Gothic" w:hAnsi="Century Gothic"/>
          <w:i/>
          <w:color w:val="000000"/>
          <w:sz w:val="24"/>
        </w:rPr>
        <w:t>/</w:t>
      </w:r>
      <w:r>
        <w:rPr>
          <w:rFonts w:ascii="Century Gothic" w:eastAsia="Century Gothic" w:hAnsi="Century Gothic"/>
          <w:i/>
          <w:color w:val="000000"/>
          <w:sz w:val="24"/>
          <w:vertAlign w:val="subscript"/>
        </w:rPr>
        <w:t>2</w:t>
      </w:r>
      <w:r>
        <w:rPr>
          <w:rFonts w:ascii="Century Gothic" w:eastAsia="Century Gothic" w:hAnsi="Century Gothic"/>
          <w:i/>
          <w:color w:val="000000"/>
          <w:sz w:val="24"/>
        </w:rPr>
        <w:t xml:space="preserve">-mile radius of </w:t>
      </w:r>
      <w:r w:rsidR="0047494E">
        <w:rPr>
          <w:rFonts w:ascii="Century Gothic" w:eastAsia="Century Gothic" w:hAnsi="Century Gothic"/>
          <w:i/>
          <w:color w:val="000000"/>
          <w:sz w:val="24"/>
        </w:rPr>
        <w:t xml:space="preserve">a </w:t>
      </w:r>
      <w:r>
        <w:rPr>
          <w:rFonts w:ascii="Century Gothic" w:eastAsia="Century Gothic" w:hAnsi="Century Gothic"/>
          <w:i/>
          <w:color w:val="000000"/>
          <w:sz w:val="24"/>
        </w:rPr>
        <w:t>Transit Station.</w:t>
      </w:r>
    </w:p>
    <w:p w14:paraId="6FC674A7" w14:textId="46A91290" w:rsidR="006A6D7E" w:rsidRDefault="00B709BF">
      <w:pPr>
        <w:spacing w:before="18" w:line="280" w:lineRule="exact"/>
        <w:ind w:left="1152" w:right="1296" w:hanging="432"/>
        <w:textAlignment w:val="baseline"/>
        <w:rPr>
          <w:rFonts w:ascii="Century Gothic" w:eastAsia="Century Gothic" w:hAnsi="Century Gothic"/>
          <w:b/>
          <w:i/>
          <w:color w:val="000000"/>
          <w:sz w:val="24"/>
        </w:rPr>
      </w:pPr>
      <w:r w:rsidRPr="0047494E">
        <w:rPr>
          <w:rFonts w:ascii="Times New Roman" w:eastAsia="PMingLiU" w:hAnsi="Times New Roman"/>
          <w:noProof/>
          <w:highlight w:val="yellow"/>
        </w:rPr>
        <mc:AlternateContent>
          <mc:Choice Requires="wps">
            <w:drawing>
              <wp:anchor distT="0" distB="0" distL="0" distR="0" simplePos="0" relativeHeight="251710976" behindDoc="1" locked="0" layoutInCell="1" allowOverlap="1" wp14:anchorId="5AAEDD7C" wp14:editId="4C50C2F0">
                <wp:simplePos x="0" y="0"/>
                <wp:positionH relativeFrom="page">
                  <wp:posOffset>0</wp:posOffset>
                </wp:positionH>
                <wp:positionV relativeFrom="page">
                  <wp:posOffset>0</wp:posOffset>
                </wp:positionV>
                <wp:extent cx="7772400" cy="694055"/>
                <wp:effectExtent l="0" t="0" r="0" b="0"/>
                <wp:wrapSquare wrapText="bothSides"/>
                <wp:docPr id="15697925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51271" w14:textId="5AFFAC7D" w:rsidR="006A6D7E" w:rsidRDefault="006A6D7E">
                            <w:pPr>
                              <w:spacing w:after="210"/>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DD7C" id="Text Box 29" o:spid="_x0000_s1030" type="#_x0000_t202" style="position:absolute;left:0;text-align:left;margin-left:0;margin-top:0;width:612pt;height:54.65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" filled="f" stroked="f">
                <v:textbox inset="0,0,0,0">
                  <w:txbxContent>
                    <w:p w14:paraId="0B051271" w14:textId="5AFFAC7D" w:rsidR="006A6D7E" w:rsidRDefault="006A6D7E">
                      <w:pPr>
                        <w:spacing w:after="210"/>
                        <w:textAlignment w:val="baseline"/>
                      </w:pPr>
                    </w:p>
                  </w:txbxContent>
                </v:textbox>
                <w10:wrap type="square" anchorx="page" anchory="page"/>
              </v:shape>
            </w:pict>
          </mc:Fallback>
        </mc:AlternateContent>
      </w:r>
      <w:r w:rsidRPr="0047494E">
        <w:rPr>
          <w:rFonts w:ascii="Times New Roman" w:eastAsia="PMingLiU" w:hAnsi="Times New Roman"/>
          <w:noProof/>
          <w:highlight w:val="yellow"/>
        </w:rPr>
        <mc:AlternateContent>
          <mc:Choice Requires="wps">
            <w:drawing>
              <wp:anchor distT="0" distB="0" distL="0" distR="0" simplePos="0" relativeHeight="251712000" behindDoc="1" locked="0" layoutInCell="1" allowOverlap="1" wp14:anchorId="0173C4DA" wp14:editId="53684E7E">
                <wp:simplePos x="0" y="0"/>
                <wp:positionH relativeFrom="page">
                  <wp:posOffset>0</wp:posOffset>
                </wp:positionH>
                <wp:positionV relativeFrom="page">
                  <wp:posOffset>9503410</wp:posOffset>
                </wp:positionV>
                <wp:extent cx="7772400" cy="554990"/>
                <wp:effectExtent l="0" t="0" r="0" b="0"/>
                <wp:wrapNone/>
                <wp:docPr id="55108069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3841E" w14:textId="32D422F8" w:rsidR="006A6D7E" w:rsidRDefault="006A6D7E">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3C4DA" id="Text Box 28" o:spid="_x0000_s1031" type="#_x0000_t202" style="position:absolute;left:0;text-align:left;margin-left:0;margin-top:748.3pt;width:612pt;height:43.7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" filled="f" stroked="f">
                <v:textbox inset="0,0,0,0">
                  <w:txbxContent>
                    <w:p w14:paraId="3163841E" w14:textId="32D422F8" w:rsidR="006A6D7E" w:rsidRDefault="006A6D7E">
                      <w:pPr>
                        <w:textAlignment w:val="baseline"/>
                      </w:pPr>
                    </w:p>
                  </w:txbxContent>
                </v:textbox>
                <w10:wrap anchorx="page" anchory="page"/>
              </v:shape>
            </w:pict>
          </mc:Fallback>
        </mc:AlternateContent>
      </w:r>
      <w:r w:rsidRPr="0047494E">
        <w:rPr>
          <w:rFonts w:ascii="Century Gothic" w:eastAsia="Century Gothic" w:hAnsi="Century Gothic"/>
          <w:b/>
          <w:i/>
          <w:color w:val="000000"/>
          <w:sz w:val="24"/>
          <w:highlight w:val="yellow"/>
        </w:rPr>
        <w:t xml:space="preserve">3. Special Permit for [Local ADUs]. </w:t>
      </w:r>
      <w:r w:rsidRPr="0047494E">
        <w:rPr>
          <w:rFonts w:ascii="Century Gothic" w:eastAsia="Century Gothic" w:hAnsi="Century Gothic"/>
          <w:i/>
          <w:color w:val="000000"/>
          <w:sz w:val="24"/>
          <w:highlight w:val="yellow"/>
        </w:rPr>
        <w:t xml:space="preserve">The [Special Permit Granting Authority] shall approve a Special Permit authorizing a [Local ADUs] installation and use within or on a Lot with a Single-Family Residential Dwelling in a Single-Family </w:t>
      </w:r>
      <w:r w:rsidRPr="0047494E">
        <w:rPr>
          <w:rFonts w:ascii="Century Gothic" w:eastAsia="Century Gothic" w:hAnsi="Century Gothic"/>
          <w:i/>
          <w:color w:val="000000"/>
          <w:sz w:val="24"/>
          <w:highlight w:val="yellow"/>
        </w:rPr>
        <w:lastRenderedPageBreak/>
        <w:t>Residential Zoning District if the following conditions are met:</w:t>
      </w:r>
      <w:r w:rsidR="00EB1309">
        <w:rPr>
          <w:rFonts w:ascii="Century Gothic" w:eastAsia="Century Gothic" w:hAnsi="Century Gothic"/>
          <w:i/>
          <w:color w:val="000000"/>
          <w:sz w:val="24"/>
        </w:rPr>
        <w:t xml:space="preserve"> </w:t>
      </w:r>
    </w:p>
    <w:p w14:paraId="2B762FAB" w14:textId="77777777" w:rsidR="006A6D7E" w:rsidRDefault="00B709BF">
      <w:pPr>
        <w:spacing w:before="174" w:line="282" w:lineRule="exact"/>
        <w:ind w:left="1152"/>
        <w:textAlignment w:val="baseline"/>
        <w:rPr>
          <w:rFonts w:ascii="Century Gothic" w:eastAsia="Century Gothic" w:hAnsi="Century Gothic"/>
          <w:b/>
          <w:i/>
          <w:color w:val="000000"/>
          <w:sz w:val="24"/>
        </w:rPr>
      </w:pPr>
      <w:r>
        <w:rPr>
          <w:rFonts w:ascii="Century Gothic" w:eastAsia="Century Gothic" w:hAnsi="Century Gothic"/>
          <w:b/>
          <w:i/>
          <w:color w:val="000000"/>
          <w:sz w:val="24"/>
        </w:rPr>
        <w:t>a. Dimensional Standards</w:t>
      </w:r>
    </w:p>
    <w:p w14:paraId="700F767B" w14:textId="77777777" w:rsidR="006A6D7E" w:rsidRDefault="00B709BF">
      <w:pPr>
        <w:numPr>
          <w:ilvl w:val="0"/>
          <w:numId w:val="25"/>
        </w:numPr>
        <w:tabs>
          <w:tab w:val="clear" w:pos="288"/>
          <w:tab w:val="left" w:pos="2016"/>
        </w:tabs>
        <w:spacing w:before="97" w:line="278" w:lineRule="exact"/>
        <w:ind w:left="2016" w:right="1080" w:hanging="288"/>
        <w:textAlignment w:val="baseline"/>
        <w:rPr>
          <w:rFonts w:ascii="Century Gothic" w:eastAsia="Century Gothic" w:hAnsi="Century Gothic"/>
          <w:i/>
          <w:color w:val="000000"/>
          <w:sz w:val="24"/>
        </w:rPr>
      </w:pPr>
      <w:r>
        <w:rPr>
          <w:rFonts w:ascii="Century Gothic" w:eastAsia="Century Gothic" w:hAnsi="Century Gothic"/>
          <w:i/>
          <w:color w:val="000000"/>
          <w:sz w:val="24"/>
        </w:rPr>
        <w:t>[Local ADUs] must be larger than [900 square feet] or there must be a Protected Use ADU already built on the same property.</w:t>
      </w:r>
    </w:p>
    <w:p w14:paraId="1C4131D7" w14:textId="77777777" w:rsidR="006A6D7E" w:rsidRDefault="00B709BF">
      <w:pPr>
        <w:numPr>
          <w:ilvl w:val="0"/>
          <w:numId w:val="25"/>
        </w:numPr>
        <w:tabs>
          <w:tab w:val="clear" w:pos="288"/>
          <w:tab w:val="left" w:pos="2016"/>
        </w:tabs>
        <w:spacing w:before="88" w:line="282" w:lineRule="exact"/>
        <w:ind w:left="2016" w:hanging="288"/>
        <w:textAlignment w:val="baseline"/>
        <w:rPr>
          <w:rFonts w:ascii="Century Gothic" w:eastAsia="Century Gothic" w:hAnsi="Century Gothic"/>
          <w:i/>
          <w:color w:val="000000"/>
          <w:spacing w:val="-1"/>
          <w:sz w:val="24"/>
        </w:rPr>
      </w:pPr>
      <w:r>
        <w:rPr>
          <w:rFonts w:ascii="Century Gothic" w:eastAsia="Century Gothic" w:hAnsi="Century Gothic"/>
          <w:i/>
          <w:color w:val="000000"/>
          <w:spacing w:val="-1"/>
          <w:sz w:val="24"/>
        </w:rPr>
        <w:t>[Local ADUs] shall not be larger than a gross floor area of [1,200 square feet].</w:t>
      </w:r>
    </w:p>
    <w:p w14:paraId="0C21C0FA" w14:textId="77777777" w:rsidR="006A6D7E" w:rsidRDefault="00B709BF">
      <w:pPr>
        <w:numPr>
          <w:ilvl w:val="0"/>
          <w:numId w:val="25"/>
        </w:numPr>
        <w:tabs>
          <w:tab w:val="clear" w:pos="288"/>
          <w:tab w:val="left" w:pos="2016"/>
        </w:tabs>
        <w:spacing w:before="88" w:line="281" w:lineRule="exact"/>
        <w:ind w:left="2016" w:right="864" w:hanging="288"/>
        <w:textAlignment w:val="baseline"/>
        <w:rPr>
          <w:rFonts w:ascii="Century Gothic" w:eastAsia="Century Gothic" w:hAnsi="Century Gothic"/>
          <w:i/>
          <w:color w:val="000000"/>
          <w:sz w:val="24"/>
        </w:rPr>
      </w:pPr>
      <w:r>
        <w:rPr>
          <w:rFonts w:ascii="Century Gothic" w:eastAsia="Century Gothic" w:hAnsi="Century Gothic"/>
          <w:i/>
          <w:color w:val="000000"/>
          <w:sz w:val="24"/>
        </w:rPr>
        <w:t>[Local ADUs] shall comply with the following dimensional standards for both the structure and the Lot in accordance with Section [X]: Dimensional Standards and Section [X]: Accessory Structures.</w:t>
      </w:r>
    </w:p>
    <w:p w14:paraId="05F4EF52" w14:textId="77777777" w:rsidR="006A6D7E" w:rsidRDefault="00B709BF">
      <w:pPr>
        <w:numPr>
          <w:ilvl w:val="0"/>
          <w:numId w:val="25"/>
        </w:numPr>
        <w:tabs>
          <w:tab w:val="clear" w:pos="288"/>
          <w:tab w:val="left" w:pos="2016"/>
        </w:tabs>
        <w:spacing w:before="92" w:line="278" w:lineRule="exact"/>
        <w:ind w:left="2016" w:right="720" w:hanging="288"/>
        <w:textAlignment w:val="baseline"/>
        <w:rPr>
          <w:rFonts w:ascii="Century Gothic" w:eastAsia="Century Gothic" w:hAnsi="Century Gothic"/>
          <w:i/>
          <w:color w:val="000000"/>
          <w:sz w:val="24"/>
        </w:rPr>
      </w:pPr>
      <w:r>
        <w:rPr>
          <w:rFonts w:ascii="Century Gothic" w:eastAsia="Century Gothic" w:hAnsi="Century Gothic"/>
          <w:i/>
          <w:color w:val="000000"/>
          <w:sz w:val="24"/>
        </w:rPr>
        <w:t>Off-Street Parking. A minimum of [one (1)] additional off-street parking space shall be required for [Local ADUs].</w:t>
      </w:r>
    </w:p>
    <w:p w14:paraId="208DCE9E" w14:textId="77777777" w:rsidR="006A6D7E" w:rsidRDefault="00B709BF">
      <w:pPr>
        <w:spacing w:before="87" w:line="283" w:lineRule="exact"/>
        <w:ind w:left="1512" w:right="864" w:hanging="360"/>
        <w:textAlignment w:val="baseline"/>
        <w:rPr>
          <w:rFonts w:ascii="Century Gothic" w:eastAsia="Century Gothic" w:hAnsi="Century Gothic"/>
          <w:b/>
          <w:i/>
          <w:color w:val="000000"/>
          <w:sz w:val="24"/>
        </w:rPr>
      </w:pPr>
      <w:r>
        <w:rPr>
          <w:rFonts w:ascii="Century Gothic" w:eastAsia="Century Gothic" w:hAnsi="Century Gothic"/>
          <w:b/>
          <w:i/>
          <w:color w:val="000000"/>
          <w:sz w:val="24"/>
        </w:rPr>
        <w:t xml:space="preserve">b. Off-Street Parking. </w:t>
      </w:r>
      <w:r>
        <w:rPr>
          <w:rFonts w:ascii="Century Gothic" w:eastAsia="Century Gothic" w:hAnsi="Century Gothic"/>
          <w:i/>
          <w:color w:val="000000"/>
          <w:sz w:val="24"/>
        </w:rPr>
        <w:t>A minimum of [one (1)] additional off-street parking space shall be required for [Local ADUs].</w:t>
      </w:r>
    </w:p>
    <w:p w14:paraId="7B3C5538" w14:textId="77777777" w:rsidR="006A6D7E" w:rsidRDefault="00B709BF">
      <w:pPr>
        <w:spacing w:before="267" w:line="280" w:lineRule="exact"/>
        <w:ind w:left="1152" w:right="864" w:hanging="432"/>
        <w:textAlignment w:val="baseline"/>
        <w:rPr>
          <w:rFonts w:ascii="Century Gothic" w:eastAsia="Century Gothic" w:hAnsi="Century Gothic"/>
          <w:b/>
          <w:i/>
          <w:color w:val="000000"/>
          <w:sz w:val="24"/>
        </w:rPr>
      </w:pPr>
      <w:r>
        <w:rPr>
          <w:rFonts w:ascii="Century Gothic" w:eastAsia="Century Gothic" w:hAnsi="Century Gothic"/>
          <w:b/>
          <w:i/>
          <w:color w:val="000000"/>
          <w:sz w:val="24"/>
        </w:rPr>
        <w:t>4</w:t>
      </w:r>
      <w:r w:rsidRPr="00594433">
        <w:rPr>
          <w:rFonts w:ascii="Century Gothic" w:eastAsia="Century Gothic" w:hAnsi="Century Gothic"/>
          <w:b/>
          <w:i/>
          <w:color w:val="000000"/>
          <w:sz w:val="24"/>
          <w:highlight w:val="yellow"/>
        </w:rPr>
        <w:t xml:space="preserve">. Special Permit for Multiple ADUs on a Lot. </w:t>
      </w:r>
      <w:r w:rsidRPr="00594433">
        <w:rPr>
          <w:rFonts w:ascii="Century Gothic" w:eastAsia="Century Gothic" w:hAnsi="Century Gothic"/>
          <w:i/>
          <w:color w:val="000000"/>
          <w:sz w:val="24"/>
          <w:highlight w:val="yellow"/>
        </w:rPr>
        <w:t xml:space="preserve">More than one ADU </w:t>
      </w:r>
      <w:proofErr w:type="gramStart"/>
      <w:r w:rsidRPr="00594433">
        <w:rPr>
          <w:rFonts w:ascii="Century Gothic" w:eastAsia="Century Gothic" w:hAnsi="Century Gothic"/>
          <w:i/>
          <w:color w:val="000000"/>
          <w:sz w:val="24"/>
          <w:highlight w:val="yellow"/>
        </w:rPr>
        <w:t>on</w:t>
      </w:r>
      <w:proofErr w:type="gramEnd"/>
      <w:r w:rsidRPr="00594433">
        <w:rPr>
          <w:rFonts w:ascii="Century Gothic" w:eastAsia="Century Gothic" w:hAnsi="Century Gothic"/>
          <w:i/>
          <w:color w:val="000000"/>
          <w:sz w:val="24"/>
          <w:highlight w:val="yellow"/>
        </w:rPr>
        <w:t xml:space="preserve"> a Lot in a Single-Family Residential Zoning District in which a Protected Use ADU is already located shall require a Special Permit from the [Special Permit Granting Authority]. The additional ADU shall be classified as a [Local ADUs].</w:t>
      </w:r>
    </w:p>
    <w:p w14:paraId="549E2CAB" w14:textId="77777777" w:rsidR="006A6D7E" w:rsidRDefault="00B709BF">
      <w:pPr>
        <w:spacing w:before="260" w:line="282" w:lineRule="exact"/>
        <w:ind w:left="720"/>
        <w:textAlignment w:val="baseline"/>
        <w:rPr>
          <w:rFonts w:ascii="Century Gothic" w:eastAsia="Century Gothic" w:hAnsi="Century Gothic"/>
          <w:b/>
          <w:i/>
          <w:color w:val="000000"/>
          <w:spacing w:val="4"/>
          <w:sz w:val="24"/>
        </w:rPr>
      </w:pPr>
      <w:r>
        <w:rPr>
          <w:rFonts w:ascii="Century Gothic" w:eastAsia="Century Gothic" w:hAnsi="Century Gothic"/>
          <w:b/>
          <w:i/>
          <w:color w:val="000000"/>
          <w:spacing w:val="4"/>
          <w:sz w:val="24"/>
        </w:rPr>
        <w:t>5. Nonconformance</w:t>
      </w:r>
    </w:p>
    <w:p w14:paraId="5324888B" w14:textId="77777777" w:rsidR="006A6D7E" w:rsidRDefault="00B709BF">
      <w:pPr>
        <w:numPr>
          <w:ilvl w:val="0"/>
          <w:numId w:val="26"/>
        </w:numPr>
        <w:tabs>
          <w:tab w:val="clear" w:pos="360"/>
          <w:tab w:val="left" w:pos="1512"/>
        </w:tabs>
        <w:spacing w:before="184" w:line="278" w:lineRule="exact"/>
        <w:ind w:left="1728" w:right="1152" w:hanging="576"/>
        <w:textAlignment w:val="baseline"/>
        <w:rPr>
          <w:rFonts w:ascii="Century Gothic" w:eastAsia="Century Gothic" w:hAnsi="Century Gothic"/>
          <w:i/>
          <w:color w:val="000000"/>
          <w:sz w:val="24"/>
        </w:rPr>
      </w:pPr>
      <w:r>
        <w:rPr>
          <w:rFonts w:ascii="Century Gothic" w:eastAsia="Century Gothic" w:hAnsi="Century Gothic"/>
          <w:i/>
          <w:color w:val="000000"/>
          <w:sz w:val="24"/>
        </w:rPr>
        <w:t>A Protected Use ADU shall be permitted within, or on a Lot with, a Pre-Existing Nonconforming Structure so long as the Protected Use ADU can be developed in conformance with the Building Code, 760 CMR 71.00, and state law.</w:t>
      </w:r>
    </w:p>
    <w:p w14:paraId="3B970FF8" w14:textId="77777777" w:rsidR="006A6D7E" w:rsidRPr="0037325E" w:rsidRDefault="00B709BF">
      <w:pPr>
        <w:numPr>
          <w:ilvl w:val="0"/>
          <w:numId w:val="26"/>
        </w:numPr>
        <w:tabs>
          <w:tab w:val="clear" w:pos="360"/>
          <w:tab w:val="left" w:pos="1512"/>
        </w:tabs>
        <w:spacing w:before="87" w:line="283" w:lineRule="exact"/>
        <w:ind w:left="1728" w:right="936" w:hanging="576"/>
        <w:textAlignment w:val="baseline"/>
        <w:rPr>
          <w:rFonts w:ascii="Century Gothic" w:eastAsia="Century Gothic" w:hAnsi="Century Gothic"/>
          <w:i/>
          <w:strike/>
          <w:color w:val="FF0000"/>
          <w:sz w:val="24"/>
        </w:rPr>
      </w:pPr>
      <w:r w:rsidRPr="0037325E">
        <w:rPr>
          <w:rFonts w:ascii="Century Gothic" w:eastAsia="Century Gothic" w:hAnsi="Century Gothic"/>
          <w:i/>
          <w:strike/>
          <w:color w:val="FF0000"/>
          <w:sz w:val="24"/>
        </w:rPr>
        <w:t>[A Protected Use ADU shall be exempt from any required finding under M.G.L. c. 40A §6.]</w:t>
      </w:r>
    </w:p>
    <w:p w14:paraId="2D4C5DE8" w14:textId="77777777" w:rsidR="006A6D7E" w:rsidRPr="0037325E" w:rsidRDefault="00B709BF">
      <w:pPr>
        <w:numPr>
          <w:ilvl w:val="0"/>
          <w:numId w:val="26"/>
        </w:numPr>
        <w:tabs>
          <w:tab w:val="clear" w:pos="360"/>
          <w:tab w:val="left" w:pos="1512"/>
        </w:tabs>
        <w:spacing w:before="93" w:line="279" w:lineRule="exact"/>
        <w:ind w:left="1728" w:right="1152" w:hanging="576"/>
        <w:textAlignment w:val="baseline"/>
        <w:rPr>
          <w:rFonts w:ascii="Century Gothic" w:eastAsia="Century Gothic" w:hAnsi="Century Gothic"/>
          <w:i/>
          <w:strike/>
          <w:color w:val="FF0000"/>
          <w:sz w:val="24"/>
        </w:rPr>
      </w:pPr>
      <w:r w:rsidRPr="0037325E">
        <w:rPr>
          <w:rFonts w:ascii="Century Gothic" w:eastAsia="Century Gothic" w:hAnsi="Century Gothic"/>
          <w:i/>
          <w:strike/>
          <w:color w:val="FF0000"/>
          <w:sz w:val="24"/>
        </w:rPr>
        <w:t xml:space="preserve">[A finding under M.G.L. c 40A §6, that the extension or alteration of the pre-existing nonconforming structure is not substantially more detrimental than the existing nonconforming use to the neighborhood, shall be </w:t>
      </w:r>
      <w:r w:rsidRPr="0037325E">
        <w:rPr>
          <w:rFonts w:ascii="Century Gothic" w:eastAsia="Century Gothic" w:hAnsi="Century Gothic"/>
          <w:i/>
          <w:strike/>
          <w:color w:val="FF0000"/>
          <w:sz w:val="24"/>
        </w:rPr>
        <w:lastRenderedPageBreak/>
        <w:t>made by the Special Permit Granting Authority in an as-of-right process, without requiring a Special Permit or other discretionary waiver.]</w:t>
      </w:r>
    </w:p>
    <w:p w14:paraId="3F1ED4AE" w14:textId="3E9971E3" w:rsidR="0037325E" w:rsidRPr="0037325E" w:rsidRDefault="0037325E" w:rsidP="0037325E">
      <w:pPr>
        <w:pStyle w:val="ListParagraph"/>
        <w:tabs>
          <w:tab w:val="left" w:pos="288"/>
          <w:tab w:val="left" w:pos="360"/>
        </w:tabs>
        <w:spacing w:before="92" w:line="278" w:lineRule="exact"/>
        <w:ind w:right="216"/>
        <w:textAlignment w:val="baseline"/>
        <w:rPr>
          <w:rFonts w:eastAsia="Century Gothic"/>
          <w:i/>
          <w:color w:val="000000"/>
        </w:rPr>
      </w:pPr>
      <w:r>
        <w:rPr>
          <w:rFonts w:eastAsia="Century Gothic"/>
          <w:i/>
          <w:color w:val="000000"/>
          <w:highlight w:val="green"/>
        </w:rPr>
        <w:t>Recommend that ADUs be exempt from a Section 6 finding analysis for ADUs since ADUs are protected under the Dover analysis</w:t>
      </w:r>
      <w:r w:rsidRPr="0037325E">
        <w:rPr>
          <w:rFonts w:eastAsia="Century Gothic"/>
          <w:i/>
          <w:color w:val="000000"/>
          <w:highlight w:val="green"/>
        </w:rPr>
        <w:t>.</w:t>
      </w:r>
    </w:p>
    <w:p w14:paraId="1232BA39" w14:textId="77777777" w:rsidR="0037325E" w:rsidRDefault="0037325E">
      <w:pPr>
        <w:spacing w:before="15" w:after="174" w:line="426" w:lineRule="exact"/>
        <w:ind w:left="720"/>
        <w:textAlignment w:val="baseline"/>
        <w:rPr>
          <w:rFonts w:ascii="Century Gothic" w:eastAsia="Century Gothic" w:hAnsi="Century Gothic"/>
          <w:b/>
          <w:i/>
          <w:color w:val="24408E"/>
          <w:spacing w:val="5"/>
          <w:sz w:val="35"/>
        </w:rPr>
      </w:pPr>
    </w:p>
    <w:p w14:paraId="6302A28B" w14:textId="18E48799" w:rsidR="006A6D7E" w:rsidRDefault="00B709BF">
      <w:pPr>
        <w:spacing w:before="15" w:after="174" w:line="426" w:lineRule="exact"/>
        <w:ind w:left="720"/>
        <w:textAlignment w:val="baseline"/>
        <w:rPr>
          <w:rFonts w:ascii="Century Gothic" w:eastAsia="Century Gothic" w:hAnsi="Century Gothic"/>
          <w:b/>
          <w:i/>
          <w:color w:val="24408E"/>
          <w:spacing w:val="5"/>
          <w:sz w:val="35"/>
        </w:rPr>
      </w:pPr>
      <w:r>
        <w:rPr>
          <w:rFonts w:ascii="Century Gothic" w:eastAsia="Century Gothic" w:hAnsi="Century Gothic"/>
          <w:b/>
          <w:i/>
          <w:color w:val="24408E"/>
          <w:spacing w:val="5"/>
          <w:sz w:val="35"/>
        </w:rPr>
        <w:t>D. Administration and Enforcement</w:t>
      </w:r>
    </w:p>
    <w:p w14:paraId="77229392" w14:textId="77777777" w:rsidR="006A6D7E" w:rsidRDefault="006A6D7E">
      <w:pPr>
        <w:spacing w:before="15" w:after="174" w:line="426" w:lineRule="exact"/>
        <w:sectPr w:rsidR="006A6D7E" w:rsidSect="0086144E">
          <w:headerReference w:type="default" r:id="rId8"/>
          <w:footerReference w:type="default" r:id="rId9"/>
          <w:pgSz w:w="12240" w:h="15840"/>
          <w:pgMar w:top="1440" w:right="1440" w:bottom="1440" w:left="1440" w:header="720" w:footer="720" w:gutter="0"/>
          <w:cols w:space="720"/>
        </w:sectPr>
      </w:pPr>
    </w:p>
    <w:p w14:paraId="04844985" w14:textId="1F3BA0C6" w:rsidR="006A6D7E" w:rsidRDefault="00B709BF">
      <w:pPr>
        <w:numPr>
          <w:ilvl w:val="0"/>
          <w:numId w:val="27"/>
        </w:numPr>
        <w:tabs>
          <w:tab w:val="clear" w:pos="360"/>
          <w:tab w:val="left" w:pos="1080"/>
        </w:tabs>
        <w:spacing w:before="12" w:line="278" w:lineRule="exact"/>
        <w:ind w:left="1080" w:right="1584" w:hanging="360"/>
        <w:textAlignment w:val="baseline"/>
        <w:rPr>
          <w:rFonts w:ascii="Century Gothic" w:eastAsia="Century Gothic" w:hAnsi="Century Gothic"/>
          <w:i/>
          <w:color w:val="000000"/>
          <w:sz w:val="24"/>
        </w:rPr>
      </w:pPr>
      <w:r>
        <w:rPr>
          <w:rFonts w:ascii="Times New Roman" w:eastAsia="PMingLiU" w:hAnsi="Times New Roman"/>
          <w:noProof/>
        </w:rPr>
        <mc:AlternateContent>
          <mc:Choice Requires="wps">
            <w:drawing>
              <wp:anchor distT="0" distB="0" distL="0" distR="0" simplePos="0" relativeHeight="251715072" behindDoc="1" locked="0" layoutInCell="1" allowOverlap="1" wp14:anchorId="2502663F" wp14:editId="530C7043">
                <wp:simplePos x="0" y="0"/>
                <wp:positionH relativeFrom="page">
                  <wp:posOffset>0</wp:posOffset>
                </wp:positionH>
                <wp:positionV relativeFrom="page">
                  <wp:posOffset>9503410</wp:posOffset>
                </wp:positionV>
                <wp:extent cx="7772400" cy="554990"/>
                <wp:effectExtent l="0" t="0" r="0" b="0"/>
                <wp:wrapNone/>
                <wp:docPr id="4972795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AA6B9" w14:textId="78A17B5B" w:rsidR="006A6D7E" w:rsidRDefault="006A6D7E">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2663F" id="Text Box 25" o:spid="_x0000_s1032" type="#_x0000_t202" style="position:absolute;left:0;text-align:left;margin-left:0;margin-top:748.3pt;width:612pt;height:43.7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" filled="f" stroked="f">
                <v:textbox inset="0,0,0,0">
                  <w:txbxContent>
                    <w:p w14:paraId="0CBAA6B9" w14:textId="78A17B5B" w:rsidR="006A6D7E" w:rsidRDefault="006A6D7E">
                      <w:pPr>
                        <w:textAlignment w:val="baseline"/>
                      </w:pPr>
                    </w:p>
                  </w:txbxContent>
                </v:textbox>
                <w10:wrap anchorx="page" anchory="page"/>
              </v:shape>
            </w:pict>
          </mc:Fallback>
        </mc:AlternateContent>
      </w:r>
      <w:r>
        <w:rPr>
          <w:rFonts w:ascii="Century Gothic" w:eastAsia="Century Gothic" w:hAnsi="Century Gothic"/>
          <w:i/>
          <w:color w:val="000000"/>
          <w:sz w:val="24"/>
        </w:rPr>
        <w:t>The [Zoning Enforcement Officer] shall administer and enforce the provisions of this Section [X].</w:t>
      </w:r>
    </w:p>
    <w:p w14:paraId="620521FF" w14:textId="77777777" w:rsidR="006A6D7E" w:rsidRDefault="00B709BF">
      <w:pPr>
        <w:numPr>
          <w:ilvl w:val="0"/>
          <w:numId w:val="27"/>
        </w:numPr>
        <w:tabs>
          <w:tab w:val="clear" w:pos="360"/>
          <w:tab w:val="left" w:pos="1080"/>
        </w:tabs>
        <w:spacing w:before="92" w:line="278" w:lineRule="exact"/>
        <w:ind w:left="1080" w:right="1152" w:hanging="360"/>
        <w:textAlignment w:val="baseline"/>
        <w:rPr>
          <w:rFonts w:ascii="Century Gothic" w:eastAsia="Century Gothic" w:hAnsi="Century Gothic"/>
          <w:i/>
          <w:color w:val="000000"/>
          <w:sz w:val="24"/>
        </w:rPr>
      </w:pPr>
      <w:r>
        <w:rPr>
          <w:rFonts w:ascii="Century Gothic" w:eastAsia="Century Gothic" w:hAnsi="Century Gothic"/>
          <w:i/>
          <w:color w:val="000000"/>
          <w:sz w:val="24"/>
        </w:rPr>
        <w:t>No building shall be changed in use or configuration without a Building Permit from the [Zoning Enforcement Officer].</w:t>
      </w:r>
    </w:p>
    <w:p w14:paraId="79F613B1" w14:textId="77777777" w:rsidR="006A6D7E" w:rsidRDefault="00B709BF">
      <w:pPr>
        <w:numPr>
          <w:ilvl w:val="0"/>
          <w:numId w:val="27"/>
        </w:numPr>
        <w:tabs>
          <w:tab w:val="clear" w:pos="360"/>
          <w:tab w:val="left" w:pos="1080"/>
        </w:tabs>
        <w:spacing w:before="87" w:line="283" w:lineRule="exact"/>
        <w:ind w:left="1080" w:right="1224" w:hanging="360"/>
        <w:textAlignment w:val="baseline"/>
        <w:rPr>
          <w:rFonts w:ascii="Century Gothic" w:eastAsia="Century Gothic" w:hAnsi="Century Gothic"/>
          <w:i/>
          <w:color w:val="000000"/>
          <w:sz w:val="24"/>
        </w:rPr>
      </w:pPr>
      <w:r>
        <w:rPr>
          <w:rFonts w:ascii="Century Gothic" w:eastAsia="Century Gothic" w:hAnsi="Century Gothic"/>
          <w:i/>
          <w:color w:val="000000"/>
          <w:sz w:val="24"/>
        </w:rPr>
        <w:t>No building shall be occupied until a certificate of occupancy is issued by the [Zoning Enforcement Officer], where required.</w:t>
      </w:r>
    </w:p>
    <w:p w14:paraId="705E6841" w14:textId="77777777" w:rsidR="006A6D7E" w:rsidRDefault="00B709BF">
      <w:pPr>
        <w:numPr>
          <w:ilvl w:val="0"/>
          <w:numId w:val="27"/>
        </w:numPr>
        <w:tabs>
          <w:tab w:val="clear" w:pos="360"/>
          <w:tab w:val="left" w:pos="1080"/>
        </w:tabs>
        <w:spacing w:before="90" w:line="280" w:lineRule="exact"/>
        <w:ind w:left="1080" w:right="864" w:hanging="360"/>
        <w:textAlignment w:val="baseline"/>
        <w:rPr>
          <w:rFonts w:ascii="Century Gothic" w:eastAsia="Century Gothic" w:hAnsi="Century Gothic"/>
          <w:i/>
          <w:color w:val="000000"/>
          <w:sz w:val="24"/>
        </w:rPr>
      </w:pPr>
      <w:r>
        <w:rPr>
          <w:rFonts w:ascii="Century Gothic" w:eastAsia="Century Gothic" w:hAnsi="Century Gothic"/>
          <w:i/>
          <w:color w:val="000000"/>
          <w:sz w:val="24"/>
        </w:rPr>
        <w:t>The [Zoning Enforcement Officer] shall apply the Dover analysis as articulated in the standards in 760 CMR 71.03(3)(a), to any request for a Protected Use ADU Building Permit and shall waive any zoning requirement that the [Zoning Enforcement Officer] finds to be unreasonable under the Dover analysis.</w:t>
      </w:r>
    </w:p>
    <w:sectPr w:rsidR="006A6D7E" w:rsidSect="0086144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5B9D" w14:textId="77777777" w:rsidR="008E1788" w:rsidRDefault="008E1788" w:rsidP="008E1788">
      <w:pPr>
        <w:spacing w:after="0" w:line="240" w:lineRule="auto"/>
      </w:pPr>
      <w:r>
        <w:separator/>
      </w:r>
    </w:p>
  </w:endnote>
  <w:endnote w:type="continuationSeparator" w:id="0">
    <w:p w14:paraId="087E5445" w14:textId="77777777" w:rsidR="008E1788" w:rsidRDefault="008E1788" w:rsidP="008E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Century Gothic">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 w:name="Wingdings">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55741"/>
      <w:docPartObj>
        <w:docPartGallery w:val="Page Numbers (Bottom of Page)"/>
        <w:docPartUnique/>
      </w:docPartObj>
    </w:sdtPr>
    <w:sdtEndPr>
      <w:rPr>
        <w:noProof/>
      </w:rPr>
    </w:sdtEndPr>
    <w:sdtContent>
      <w:p w14:paraId="487C3D6E" w14:textId="60305A2D" w:rsidR="00EB1309" w:rsidRDefault="00EB13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097CC" w14:textId="77777777" w:rsidR="00EB1309" w:rsidRDefault="00EB1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3F7C" w14:textId="77777777" w:rsidR="008E1788" w:rsidRDefault="008E1788" w:rsidP="008E1788">
      <w:pPr>
        <w:spacing w:after="0" w:line="240" w:lineRule="auto"/>
      </w:pPr>
      <w:r>
        <w:separator/>
      </w:r>
    </w:p>
  </w:footnote>
  <w:footnote w:type="continuationSeparator" w:id="0">
    <w:p w14:paraId="2D675DA0" w14:textId="77777777" w:rsidR="008E1788" w:rsidRDefault="008E1788" w:rsidP="008E1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9336" w14:textId="1DC8E59B" w:rsidR="008E1788" w:rsidRDefault="008E1788">
    <w:pPr>
      <w:pStyle w:val="Header"/>
    </w:pPr>
    <w:r w:rsidRPr="008E1788">
      <w:rPr>
        <w:strike/>
        <w:color w:val="FF0000"/>
      </w:rPr>
      <w:t>Red Strikethrough</w:t>
    </w:r>
    <w:r w:rsidRPr="008E1788">
      <w:rPr>
        <w:color w:val="FF0000"/>
      </w:rPr>
      <w:t xml:space="preserve"> </w:t>
    </w:r>
    <w:r>
      <w:t>= recommended deletion/unnecessary for Deerfield</w:t>
    </w:r>
    <w:r w:rsidR="002318DC">
      <w:tab/>
      <w:t>July 7, 2025</w:t>
    </w:r>
  </w:p>
  <w:p w14:paraId="18CE189F" w14:textId="44E9D38E" w:rsidR="008E1788" w:rsidRDefault="008E1788">
    <w:pPr>
      <w:pStyle w:val="Header"/>
    </w:pPr>
    <w:r w:rsidRPr="008E1788">
      <w:rPr>
        <w:highlight w:val="yellow"/>
      </w:rPr>
      <w:t>Yellow highlighted</w:t>
    </w:r>
    <w:r>
      <w:t xml:space="preserve"> = decision for Deerfield to make</w:t>
    </w:r>
  </w:p>
  <w:p w14:paraId="1E1E58EB" w14:textId="29D052C3" w:rsidR="008E1788" w:rsidRDefault="008E1788">
    <w:pPr>
      <w:pStyle w:val="Header"/>
    </w:pPr>
    <w:r w:rsidRPr="008E1788">
      <w:rPr>
        <w:highlight w:val="green"/>
      </w:rPr>
      <w:t>Green highlighted</w:t>
    </w:r>
    <w:r>
      <w:t xml:space="preserve"> = M Rhodes comments</w:t>
    </w:r>
    <w:r w:rsidR="002318DC">
      <w:tab/>
    </w:r>
  </w:p>
  <w:p w14:paraId="5CD3F051" w14:textId="77777777" w:rsidR="008E1788" w:rsidRDefault="008E1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D28"/>
    <w:multiLevelType w:val="multilevel"/>
    <w:tmpl w:val="8CA662F0"/>
    <w:lvl w:ilvl="0">
      <w:start w:val="1"/>
      <w:numFmt w:val="lowerLetter"/>
      <w:lvlText w:val="%1."/>
      <w:lvlJc w:val="left"/>
      <w:pPr>
        <w:tabs>
          <w:tab w:val="left" w:pos="360"/>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82B0D"/>
    <w:multiLevelType w:val="multilevel"/>
    <w:tmpl w:val="AE8CD536"/>
    <w:lvl w:ilvl="0">
      <w:start w:val="1"/>
      <w:numFmt w:val="upperLetter"/>
      <w:lvlText w:val="%1."/>
      <w:lvlJc w:val="left"/>
      <w:pPr>
        <w:tabs>
          <w:tab w:val="left" w:pos="288"/>
        </w:tabs>
      </w:pPr>
      <w:rPr>
        <w:rFonts w:ascii="Century Gothic" w:eastAsia="Century Gothic" w:hAnsi="Century Gothic"/>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65368"/>
    <w:multiLevelType w:val="multilevel"/>
    <w:tmpl w:val="0CD82FB8"/>
    <w:lvl w:ilvl="0">
      <w:start w:val="1"/>
      <w:numFmt w:val="lowerLetter"/>
      <w:lvlText w:val="%1."/>
      <w:lvlJc w:val="left"/>
      <w:pPr>
        <w:tabs>
          <w:tab w:val="left" w:pos="432"/>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3C0778"/>
    <w:multiLevelType w:val="multilevel"/>
    <w:tmpl w:val="86724F9C"/>
    <w:lvl w:ilvl="0">
      <w:start w:val="1"/>
      <w:numFmt w:val="lowerRoman"/>
      <w:lvlText w:val="%1."/>
      <w:lvlJc w:val="left"/>
      <w:pPr>
        <w:tabs>
          <w:tab w:val="left" w:pos="216"/>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F64DF"/>
    <w:multiLevelType w:val="multilevel"/>
    <w:tmpl w:val="080AB1EC"/>
    <w:lvl w:ilvl="0">
      <w:start w:val="1"/>
      <w:numFmt w:val="lowerLetter"/>
      <w:lvlText w:val="%1."/>
      <w:lvlJc w:val="left"/>
      <w:pPr>
        <w:tabs>
          <w:tab w:val="left" w:pos="288"/>
        </w:tabs>
      </w:pPr>
      <w:rPr>
        <w:rFonts w:ascii="Century Gothic" w:eastAsia="Century Gothic" w:hAnsi="Century Gothic"/>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535B01"/>
    <w:multiLevelType w:val="multilevel"/>
    <w:tmpl w:val="DED42EBC"/>
    <w:lvl w:ilvl="0">
      <w:start w:val="1"/>
      <w:numFmt w:val="decimal"/>
      <w:lvlText w:val="%1."/>
      <w:lvlJc w:val="left"/>
      <w:pPr>
        <w:tabs>
          <w:tab w:val="left" w:pos="360"/>
        </w:tabs>
      </w:pPr>
      <w:rPr>
        <w:rFonts w:ascii="Century Gothic" w:eastAsia="Century Gothic" w:hAnsi="Century Gothic"/>
        <w:b/>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4D00D5"/>
    <w:multiLevelType w:val="multilevel"/>
    <w:tmpl w:val="0E4A8BFA"/>
    <w:lvl w:ilvl="0">
      <w:start w:val="1"/>
      <w:numFmt w:val="upperLetter"/>
      <w:lvlText w:val="%1."/>
      <w:lvlJc w:val="left"/>
      <w:pPr>
        <w:tabs>
          <w:tab w:val="left" w:pos="216"/>
        </w:tabs>
      </w:pPr>
      <w:rPr>
        <w:rFonts w:ascii="Century Gothic" w:eastAsia="Century Gothic" w:hAnsi="Century Gothic"/>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B63D83"/>
    <w:multiLevelType w:val="multilevel"/>
    <w:tmpl w:val="14CE8746"/>
    <w:lvl w:ilvl="0">
      <w:start w:val="1"/>
      <w:numFmt w:val="lowerLetter"/>
      <w:lvlText w:val="%1."/>
      <w:lvlJc w:val="left"/>
      <w:pPr>
        <w:tabs>
          <w:tab w:val="left" w:pos="288"/>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4248C2"/>
    <w:multiLevelType w:val="multilevel"/>
    <w:tmpl w:val="19949D06"/>
    <w:lvl w:ilvl="0">
      <w:numFmt w:val="bullet"/>
      <w:lvlText w:val="q"/>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9C5B58"/>
    <w:multiLevelType w:val="multilevel"/>
    <w:tmpl w:val="FBAE0C7E"/>
    <w:lvl w:ilvl="0">
      <w:start w:val="1"/>
      <w:numFmt w:val="decimal"/>
      <w:lvlText w:val="%1."/>
      <w:lvlJc w:val="left"/>
      <w:pPr>
        <w:tabs>
          <w:tab w:val="left" w:pos="360"/>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FD4724"/>
    <w:multiLevelType w:val="multilevel"/>
    <w:tmpl w:val="CBE2591A"/>
    <w:lvl w:ilvl="0">
      <w:start w:val="1"/>
      <w:numFmt w:val="lowerRoman"/>
      <w:lvlText w:val="%1."/>
      <w:lvlJc w:val="left"/>
      <w:pPr>
        <w:tabs>
          <w:tab w:val="left" w:pos="216"/>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944EBF"/>
    <w:multiLevelType w:val="multilevel"/>
    <w:tmpl w:val="90801312"/>
    <w:lvl w:ilvl="0">
      <w:start w:val="1"/>
      <w:numFmt w:val="decimal"/>
      <w:lvlText w:val="%1."/>
      <w:lvlJc w:val="left"/>
      <w:pPr>
        <w:tabs>
          <w:tab w:val="left" w:pos="360"/>
        </w:tabs>
      </w:pPr>
      <w:rPr>
        <w:rFonts w:ascii="Century Gothic" w:eastAsia="Century Gothic" w:hAnsi="Century Gothic"/>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160800"/>
    <w:multiLevelType w:val="multilevel"/>
    <w:tmpl w:val="15060BC4"/>
    <w:lvl w:ilvl="0">
      <w:start w:val="1"/>
      <w:numFmt w:val="lowerLetter"/>
      <w:lvlText w:val="%1."/>
      <w:lvlJc w:val="left"/>
      <w:pPr>
        <w:tabs>
          <w:tab w:val="left" w:pos="288"/>
        </w:tabs>
      </w:pPr>
      <w:rPr>
        <w:rFonts w:ascii="Century Gothic" w:eastAsia="Century Gothic" w:hAnsi="Century Gothic"/>
        <w:i/>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01684E"/>
    <w:multiLevelType w:val="multilevel"/>
    <w:tmpl w:val="7B0E641E"/>
    <w:lvl w:ilvl="0">
      <w:start w:val="1"/>
      <w:numFmt w:val="decimal"/>
      <w:lvlText w:val="%1."/>
      <w:lvlJc w:val="left"/>
      <w:pPr>
        <w:tabs>
          <w:tab w:val="left" w:pos="288"/>
        </w:tabs>
      </w:pPr>
      <w:rPr>
        <w:rFonts w:ascii="Century Gothic" w:eastAsia="Century Gothic" w:hAnsi="Century Gothic"/>
        <w:b/>
        <w:i/>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BD7FDA"/>
    <w:multiLevelType w:val="multilevel"/>
    <w:tmpl w:val="683A01E2"/>
    <w:lvl w:ilvl="0">
      <w:start w:val="1"/>
      <w:numFmt w:val="decimal"/>
      <w:lvlText w:val="%1."/>
      <w:lvlJc w:val="left"/>
      <w:pPr>
        <w:tabs>
          <w:tab w:val="left" w:pos="360"/>
        </w:tabs>
      </w:pPr>
      <w:rPr>
        <w:rFonts w:ascii="Century Gothic" w:eastAsia="Century Gothic" w:hAnsi="Century Gothic"/>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A35A08"/>
    <w:multiLevelType w:val="multilevel"/>
    <w:tmpl w:val="6914B51E"/>
    <w:lvl w:ilvl="0">
      <w:start w:val="1"/>
      <w:numFmt w:val="decimal"/>
      <w:lvlText w:val="%1."/>
      <w:lvlJc w:val="left"/>
      <w:pPr>
        <w:tabs>
          <w:tab w:val="left" w:pos="288"/>
        </w:tabs>
      </w:pPr>
      <w:rPr>
        <w:rFonts w:ascii="Century Gothic" w:eastAsia="Century Gothic" w:hAnsi="Century Gothic"/>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1C4A83"/>
    <w:multiLevelType w:val="multilevel"/>
    <w:tmpl w:val="9B628792"/>
    <w:lvl w:ilvl="0">
      <w:start w:val="1"/>
      <w:numFmt w:val="decimal"/>
      <w:lvlText w:val="%1."/>
      <w:lvlJc w:val="left"/>
      <w:pPr>
        <w:tabs>
          <w:tab w:val="left" w:pos="288"/>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8F1401"/>
    <w:multiLevelType w:val="multilevel"/>
    <w:tmpl w:val="4E6A8ACE"/>
    <w:lvl w:ilvl="0">
      <w:start w:val="1"/>
      <w:numFmt w:val="decimal"/>
      <w:lvlText w:val="%1."/>
      <w:lvlJc w:val="left"/>
      <w:pPr>
        <w:tabs>
          <w:tab w:val="left" w:pos="360"/>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9A370D"/>
    <w:multiLevelType w:val="multilevel"/>
    <w:tmpl w:val="634847DE"/>
    <w:lvl w:ilvl="0">
      <w:start w:val="10"/>
      <w:numFmt w:val="decimal"/>
      <w:lvlText w:val="%1."/>
      <w:lvlJc w:val="left"/>
      <w:pPr>
        <w:tabs>
          <w:tab w:val="left" w:pos="360"/>
        </w:tabs>
      </w:pPr>
      <w:rPr>
        <w:rFonts w:ascii="Century Gothic" w:eastAsia="Century Gothic" w:hAnsi="Century Gothic"/>
        <w:b/>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727151"/>
    <w:multiLevelType w:val="multilevel"/>
    <w:tmpl w:val="1BEEDF46"/>
    <w:lvl w:ilvl="0">
      <w:start w:val="1"/>
      <w:numFmt w:val="lowerRoman"/>
      <w:lvlText w:val="%1."/>
      <w:lvlJc w:val="left"/>
      <w:pPr>
        <w:tabs>
          <w:tab w:val="left" w:pos="144"/>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4B05BD"/>
    <w:multiLevelType w:val="multilevel"/>
    <w:tmpl w:val="A2AC3E9A"/>
    <w:lvl w:ilvl="0">
      <w:start w:val="1"/>
      <w:numFmt w:val="decimal"/>
      <w:lvlText w:val="%1."/>
      <w:lvlJc w:val="left"/>
      <w:pPr>
        <w:tabs>
          <w:tab w:val="left" w:pos="360"/>
        </w:tabs>
      </w:pPr>
      <w:rPr>
        <w:rFonts w:ascii="Century Gothic" w:eastAsia="Century Gothic" w:hAnsi="Century Gothic"/>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2B0015"/>
    <w:multiLevelType w:val="multilevel"/>
    <w:tmpl w:val="987EA39C"/>
    <w:lvl w:ilvl="0">
      <w:start w:val="1"/>
      <w:numFmt w:val="lowerRoman"/>
      <w:lvlText w:val="%1."/>
      <w:lvlJc w:val="left"/>
      <w:pPr>
        <w:tabs>
          <w:tab w:val="left" w:pos="288"/>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B7AB0"/>
    <w:multiLevelType w:val="multilevel"/>
    <w:tmpl w:val="1C902A76"/>
    <w:lvl w:ilvl="0">
      <w:start w:val="1"/>
      <w:numFmt w:val="lowerRoman"/>
      <w:lvlText w:val="%1."/>
      <w:lvlJc w:val="left"/>
      <w:pPr>
        <w:tabs>
          <w:tab w:val="left" w:pos="216"/>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BE5099"/>
    <w:multiLevelType w:val="multilevel"/>
    <w:tmpl w:val="647ED4EC"/>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F13D1E"/>
    <w:multiLevelType w:val="multilevel"/>
    <w:tmpl w:val="E89C5E2C"/>
    <w:lvl w:ilvl="0">
      <w:start w:val="1"/>
      <w:numFmt w:val="lowerRoman"/>
      <w:lvlText w:val="%1."/>
      <w:lvlJc w:val="left"/>
      <w:pPr>
        <w:tabs>
          <w:tab w:val="left" w:pos="288"/>
        </w:tabs>
      </w:pPr>
      <w:rPr>
        <w:rFonts w:ascii="Century Gothic" w:eastAsia="Century Gothic" w:hAnsi="Century Gothic"/>
        <w:i/>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0A6F69"/>
    <w:multiLevelType w:val="multilevel"/>
    <w:tmpl w:val="D3F8605E"/>
    <w:lvl w:ilvl="0">
      <w:start w:val="12"/>
      <w:numFmt w:val="decimal"/>
      <w:lvlText w:val="%1."/>
      <w:lvlJc w:val="left"/>
      <w:pPr>
        <w:tabs>
          <w:tab w:val="left" w:pos="360"/>
        </w:tabs>
      </w:pPr>
      <w:rPr>
        <w:rFonts w:ascii="Century Gothic" w:eastAsia="Century Gothic" w:hAnsi="Century Gothic"/>
        <w:b/>
        <w:i/>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A51F82"/>
    <w:multiLevelType w:val="multilevel"/>
    <w:tmpl w:val="EA685FD2"/>
    <w:lvl w:ilvl="0">
      <w:start w:val="1"/>
      <w:numFmt w:val="decimal"/>
      <w:lvlText w:val="%1."/>
      <w:lvlJc w:val="left"/>
      <w:pPr>
        <w:tabs>
          <w:tab w:val="left" w:pos="288"/>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B27A29"/>
    <w:multiLevelType w:val="multilevel"/>
    <w:tmpl w:val="B3622DA6"/>
    <w:lvl w:ilvl="0">
      <w:start w:val="1"/>
      <w:numFmt w:val="lowerRoman"/>
      <w:lvlText w:val="%1."/>
      <w:lvlJc w:val="left"/>
      <w:pPr>
        <w:tabs>
          <w:tab w:val="left" w:pos="216"/>
        </w:tabs>
      </w:pPr>
      <w:rPr>
        <w:rFonts w:ascii="Century Gothic" w:eastAsia="Century Gothic" w:hAnsi="Century Gothic"/>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3981225">
    <w:abstractNumId w:val="1"/>
  </w:num>
  <w:num w:numId="2" w16cid:durableId="522130105">
    <w:abstractNumId w:val="6"/>
  </w:num>
  <w:num w:numId="3" w16cid:durableId="711269794">
    <w:abstractNumId w:val="23"/>
  </w:num>
  <w:num w:numId="4" w16cid:durableId="1859272207">
    <w:abstractNumId w:val="4"/>
  </w:num>
  <w:num w:numId="5" w16cid:durableId="91781975">
    <w:abstractNumId w:val="16"/>
  </w:num>
  <w:num w:numId="6" w16cid:durableId="282001965">
    <w:abstractNumId w:val="13"/>
  </w:num>
  <w:num w:numId="7" w16cid:durableId="92288965">
    <w:abstractNumId w:val="25"/>
  </w:num>
  <w:num w:numId="8" w16cid:durableId="1762408226">
    <w:abstractNumId w:val="7"/>
  </w:num>
  <w:num w:numId="9" w16cid:durableId="1697464007">
    <w:abstractNumId w:val="19"/>
  </w:num>
  <w:num w:numId="10" w16cid:durableId="134029904">
    <w:abstractNumId w:val="3"/>
  </w:num>
  <w:num w:numId="11" w16cid:durableId="745686218">
    <w:abstractNumId w:val="24"/>
  </w:num>
  <w:num w:numId="12" w16cid:durableId="733506649">
    <w:abstractNumId w:val="15"/>
  </w:num>
  <w:num w:numId="13" w16cid:durableId="1875343866">
    <w:abstractNumId w:val="11"/>
  </w:num>
  <w:num w:numId="14" w16cid:durableId="502669658">
    <w:abstractNumId w:val="14"/>
  </w:num>
  <w:num w:numId="15" w16cid:durableId="466319921">
    <w:abstractNumId w:val="20"/>
  </w:num>
  <w:num w:numId="16" w16cid:durableId="1475172140">
    <w:abstractNumId w:val="27"/>
  </w:num>
  <w:num w:numId="17" w16cid:durableId="132064697">
    <w:abstractNumId w:val="12"/>
  </w:num>
  <w:num w:numId="18" w16cid:durableId="708338482">
    <w:abstractNumId w:val="9"/>
  </w:num>
  <w:num w:numId="19" w16cid:durableId="68818303">
    <w:abstractNumId w:val="26"/>
  </w:num>
  <w:num w:numId="20" w16cid:durableId="2014453493">
    <w:abstractNumId w:val="5"/>
  </w:num>
  <w:num w:numId="21" w16cid:durableId="1933852854">
    <w:abstractNumId w:val="18"/>
  </w:num>
  <w:num w:numId="22" w16cid:durableId="1739981602">
    <w:abstractNumId w:val="2"/>
  </w:num>
  <w:num w:numId="23" w16cid:durableId="514416285">
    <w:abstractNumId w:val="22"/>
  </w:num>
  <w:num w:numId="24" w16cid:durableId="2056543417">
    <w:abstractNumId w:val="10"/>
  </w:num>
  <w:num w:numId="25" w16cid:durableId="1937404398">
    <w:abstractNumId w:val="21"/>
  </w:num>
  <w:num w:numId="26" w16cid:durableId="713042072">
    <w:abstractNumId w:val="0"/>
  </w:num>
  <w:num w:numId="27" w16cid:durableId="43065053">
    <w:abstractNumId w:val="17"/>
  </w:num>
  <w:num w:numId="28" w16cid:durableId="1311400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7E"/>
    <w:rsid w:val="00134702"/>
    <w:rsid w:val="002318DC"/>
    <w:rsid w:val="002B6C93"/>
    <w:rsid w:val="0037325E"/>
    <w:rsid w:val="003951E0"/>
    <w:rsid w:val="00445EB0"/>
    <w:rsid w:val="0047494E"/>
    <w:rsid w:val="00594433"/>
    <w:rsid w:val="006A6D7E"/>
    <w:rsid w:val="007A2D84"/>
    <w:rsid w:val="0086144E"/>
    <w:rsid w:val="008E1788"/>
    <w:rsid w:val="00A05554"/>
    <w:rsid w:val="00B709BF"/>
    <w:rsid w:val="00B90985"/>
    <w:rsid w:val="00C35E35"/>
    <w:rsid w:val="00CE0BEF"/>
    <w:rsid w:val="00D36573"/>
    <w:rsid w:val="00DF65C9"/>
    <w:rsid w:val="00E436A2"/>
    <w:rsid w:val="00EB1309"/>
    <w:rsid w:val="00F0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BA8D"/>
  <w15:docId w15:val="{A7611B52-3E1E-4ECB-BB08-EE59E529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44E"/>
  </w:style>
  <w:style w:type="paragraph" w:styleId="Heading1">
    <w:name w:val="heading 1"/>
    <w:basedOn w:val="Normal"/>
    <w:next w:val="Normal"/>
    <w:link w:val="Heading1Char"/>
    <w:uiPriority w:val="9"/>
    <w:qFormat/>
    <w:rsid w:val="0086144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86144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44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44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6144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6144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6144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6144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6144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44E"/>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861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44E"/>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44E"/>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6144E"/>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6144E"/>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6144E"/>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6144E"/>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6144E"/>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86144E"/>
    <w:pPr>
      <w:spacing w:line="240" w:lineRule="auto"/>
    </w:pPr>
    <w:rPr>
      <w:b/>
      <w:bCs/>
      <w:smallCaps/>
      <w:color w:val="0E2841" w:themeColor="text2"/>
    </w:rPr>
  </w:style>
  <w:style w:type="paragraph" w:styleId="Title">
    <w:name w:val="Title"/>
    <w:basedOn w:val="Normal"/>
    <w:next w:val="Normal"/>
    <w:link w:val="TitleChar"/>
    <w:uiPriority w:val="10"/>
    <w:qFormat/>
    <w:rsid w:val="0086144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6144E"/>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6144E"/>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6144E"/>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86144E"/>
    <w:rPr>
      <w:b/>
      <w:bCs/>
    </w:rPr>
  </w:style>
  <w:style w:type="character" w:styleId="Emphasis">
    <w:name w:val="Emphasis"/>
    <w:basedOn w:val="DefaultParagraphFont"/>
    <w:uiPriority w:val="20"/>
    <w:qFormat/>
    <w:rsid w:val="0086144E"/>
    <w:rPr>
      <w:i/>
      <w:iCs/>
    </w:rPr>
  </w:style>
  <w:style w:type="paragraph" w:styleId="NoSpacing">
    <w:name w:val="No Spacing"/>
    <w:uiPriority w:val="1"/>
    <w:qFormat/>
    <w:rsid w:val="0086144E"/>
    <w:pPr>
      <w:spacing w:after="0" w:line="240" w:lineRule="auto"/>
    </w:pPr>
  </w:style>
  <w:style w:type="paragraph" w:styleId="Quote">
    <w:name w:val="Quote"/>
    <w:basedOn w:val="Normal"/>
    <w:next w:val="Normal"/>
    <w:link w:val="QuoteChar"/>
    <w:uiPriority w:val="29"/>
    <w:qFormat/>
    <w:rsid w:val="0086144E"/>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86144E"/>
    <w:rPr>
      <w:color w:val="0E2841" w:themeColor="text2"/>
      <w:sz w:val="24"/>
      <w:szCs w:val="24"/>
    </w:rPr>
  </w:style>
  <w:style w:type="paragraph" w:styleId="IntenseQuote">
    <w:name w:val="Intense Quote"/>
    <w:basedOn w:val="Normal"/>
    <w:next w:val="Normal"/>
    <w:link w:val="IntenseQuoteChar"/>
    <w:uiPriority w:val="30"/>
    <w:qFormat/>
    <w:rsid w:val="0086144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6144E"/>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86144E"/>
    <w:rPr>
      <w:i/>
      <w:iCs/>
      <w:color w:val="595959" w:themeColor="text1" w:themeTint="A6"/>
    </w:rPr>
  </w:style>
  <w:style w:type="character" w:styleId="IntenseEmphasis">
    <w:name w:val="Intense Emphasis"/>
    <w:basedOn w:val="DefaultParagraphFont"/>
    <w:uiPriority w:val="21"/>
    <w:qFormat/>
    <w:rsid w:val="0086144E"/>
    <w:rPr>
      <w:b/>
      <w:bCs/>
      <w:i/>
      <w:iCs/>
    </w:rPr>
  </w:style>
  <w:style w:type="character" w:styleId="SubtleReference">
    <w:name w:val="Subtle Reference"/>
    <w:basedOn w:val="DefaultParagraphFont"/>
    <w:uiPriority w:val="31"/>
    <w:qFormat/>
    <w:rsid w:val="0086144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6144E"/>
    <w:rPr>
      <w:b/>
      <w:bCs/>
      <w:smallCaps/>
      <w:color w:val="0E2841" w:themeColor="text2"/>
      <w:u w:val="single"/>
    </w:rPr>
  </w:style>
  <w:style w:type="character" w:styleId="BookTitle">
    <w:name w:val="Book Title"/>
    <w:basedOn w:val="DefaultParagraphFont"/>
    <w:uiPriority w:val="33"/>
    <w:qFormat/>
    <w:rsid w:val="0086144E"/>
    <w:rPr>
      <w:b/>
      <w:bCs/>
      <w:smallCaps/>
      <w:spacing w:val="10"/>
    </w:rPr>
  </w:style>
  <w:style w:type="paragraph" w:styleId="TOCHeading">
    <w:name w:val="TOC Heading"/>
    <w:basedOn w:val="Heading1"/>
    <w:next w:val="Normal"/>
    <w:uiPriority w:val="39"/>
    <w:semiHidden/>
    <w:unhideWhenUsed/>
    <w:qFormat/>
    <w:rsid w:val="0086144E"/>
    <w:pPr>
      <w:outlineLvl w:val="9"/>
    </w:pPr>
  </w:style>
  <w:style w:type="paragraph" w:styleId="Header">
    <w:name w:val="header"/>
    <w:basedOn w:val="Normal"/>
    <w:link w:val="HeaderChar"/>
    <w:uiPriority w:val="99"/>
    <w:unhideWhenUsed/>
    <w:rsid w:val="008E1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788"/>
  </w:style>
  <w:style w:type="paragraph" w:styleId="Footer">
    <w:name w:val="footer"/>
    <w:basedOn w:val="Normal"/>
    <w:link w:val="FooterChar"/>
    <w:uiPriority w:val="99"/>
    <w:unhideWhenUsed/>
    <w:rsid w:val="008E1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88"/>
  </w:style>
  <w:style w:type="paragraph" w:styleId="ListParagraph">
    <w:name w:val="List Paragraph"/>
    <w:basedOn w:val="Normal"/>
    <w:uiPriority w:val="34"/>
    <w:qFormat/>
    <w:rsid w:val="008E1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A4D9B-FEFD-4C40-8C0A-D8C32A33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Franklin Regional Council of Governments</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Rhodes</dc:creator>
  <cp:lastModifiedBy>Megan Rhodes</cp:lastModifiedBy>
  <cp:revision>13</cp:revision>
  <dcterms:created xsi:type="dcterms:W3CDTF">2025-06-26T18:00:00Z</dcterms:created>
  <dcterms:modified xsi:type="dcterms:W3CDTF">2025-07-03T10:06:00Z</dcterms:modified>
</cp:coreProperties>
</file>